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29F54" w14:textId="7E5393D9" w:rsidR="002360D0" w:rsidRPr="00796F7D" w:rsidRDefault="00C85396"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 xml:space="preserve"> </w:t>
      </w:r>
    </w:p>
    <w:p w14:paraId="1FC08EE0"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1. Objectifs, champ d’application et portée du guide</w:t>
      </w:r>
    </w:p>
    <w:p w14:paraId="3935D9BA"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présent Guide institutionnel de rédaction, de soumission et d’évaluation des projets de recherche a pour finalité d’établir un cadre commun pour la conception, la rédaction, la soumission, l’instruction et le suivi des projets de recherche conduits sous la responsabilité ou avec l’implication de l’ISSEP Sfax.</w:t>
      </w:r>
    </w:p>
    <w:p w14:paraId="61EE90CE"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À ce titre, le guide vise à :</w:t>
      </w:r>
    </w:p>
    <w:p w14:paraId="18361FAE" w14:textId="77777777" w:rsidR="007950D3" w:rsidRPr="00796F7D" w:rsidRDefault="007950D3" w:rsidP="00796F7D">
      <w:pPr>
        <w:numPr>
          <w:ilvl w:val="0"/>
          <w:numId w:val="33"/>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Standardiser la structure et le contenu des projets de recherche</w:t>
      </w:r>
      <w:r w:rsidRPr="00796F7D">
        <w:rPr>
          <w:rFonts w:asciiTheme="majorBidi" w:hAnsiTheme="majorBidi" w:cstheme="majorBidi"/>
          <w:sz w:val="24"/>
          <w:szCs w:val="24"/>
          <w:lang w:val="fr-FR"/>
        </w:rPr>
        <w:t>, afin d’assurer une présentation homogène, lisible et complète des dossiers, facilitant leur instruction éthique et scientifique.</w:t>
      </w:r>
    </w:p>
    <w:p w14:paraId="6F6A1ED0" w14:textId="77777777" w:rsidR="007950D3" w:rsidRPr="00796F7D" w:rsidRDefault="007950D3" w:rsidP="00796F7D">
      <w:pPr>
        <w:numPr>
          <w:ilvl w:val="0"/>
          <w:numId w:val="33"/>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Garantir un niveau élevé de qualité scientifique, méthodologique et éthique</w:t>
      </w:r>
      <w:r w:rsidRPr="00796F7D">
        <w:rPr>
          <w:rFonts w:asciiTheme="majorBidi" w:hAnsiTheme="majorBidi" w:cstheme="majorBidi"/>
          <w:sz w:val="24"/>
          <w:szCs w:val="24"/>
          <w:lang w:val="fr-FR"/>
        </w:rPr>
        <w:t>, en définissant les exigences minimales attendues en matière de problématique, d’objectifs, de méthodologie, d’analyse des risques, de protection des participants et de conformité réglementaire.</w:t>
      </w:r>
    </w:p>
    <w:p w14:paraId="552D1223" w14:textId="77777777" w:rsidR="007950D3" w:rsidRPr="00796F7D" w:rsidRDefault="007950D3" w:rsidP="00796F7D">
      <w:pPr>
        <w:numPr>
          <w:ilvl w:val="0"/>
          <w:numId w:val="33"/>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Faciliter l’évaluation éthique, la lecture scientifique et la prise de décision du comité</w:t>
      </w:r>
      <w:r w:rsidRPr="00796F7D">
        <w:rPr>
          <w:rFonts w:asciiTheme="majorBidi" w:hAnsiTheme="majorBidi" w:cstheme="majorBidi"/>
          <w:sz w:val="24"/>
          <w:szCs w:val="24"/>
          <w:lang w:val="fr-FR"/>
        </w:rPr>
        <w:t>, en permettant une analyse rigoureuse, équitable et transparente des projets, fondée sur des critères partagés et clairement identifiés.</w:t>
      </w:r>
    </w:p>
    <w:p w14:paraId="3D1DBD3B"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p>
    <w:p w14:paraId="38F14538"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présent guide constitue un référentiel institutionnel de qualité. Il s’applique, selon leur nature et leur niveau de risque, aux recherches observationnelles, expérimentales, quasi-expérimentales, interventionnelles, qualitatives, aux enquêtes et questionnaires, aux études de validation d’outils, aux recherches utilisant des données secondaires ainsi qu’aux projets mobilisant des dispositifs numériques ou des prélèvements biologiques. Les exigences sont adaptées de manière proportionnée au type de projet et aux risques encourus.</w:t>
      </w:r>
    </w:p>
    <w:p w14:paraId="1AF94572"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Dans le présent guide, l’expression « porteur du projet » désigne la personne responsable de la soumission du protocole. Lorsque le projet est réalisé par un étudiant, la responsabilité scientifique de l’encadrant doit être clairement identifiée.</w:t>
      </w:r>
    </w:p>
    <w:p w14:paraId="67E9E08E"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p>
    <w:p w14:paraId="1258A5FE"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2. Principes fondamentaux de qualité, d’éthique et d’éligibilité des projets</w:t>
      </w:r>
    </w:p>
    <w:p w14:paraId="6DE4C528"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Tout projet de recherche doit démontrer de manière explicite et argumentée :</w:t>
      </w:r>
    </w:p>
    <w:p w14:paraId="7C6C7F19" w14:textId="77777777" w:rsidR="007950D3" w:rsidRPr="00796F7D" w:rsidRDefault="007950D3" w:rsidP="00796F7D">
      <w:pPr>
        <w:numPr>
          <w:ilvl w:val="0"/>
          <w:numId w:val="34"/>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Une pertinence scientifique et pédagogique clairement établie</w:t>
      </w:r>
      <w:r w:rsidRPr="00796F7D">
        <w:rPr>
          <w:rFonts w:asciiTheme="majorBidi" w:hAnsiTheme="majorBidi" w:cstheme="majorBidi"/>
          <w:sz w:val="24"/>
          <w:szCs w:val="24"/>
          <w:lang w:val="fr-FR"/>
        </w:rPr>
        <w:t>, reposant sur un état des connaissances actualisé, une problématique cohérente et des objectifs en adéquation avec les enjeux scientifiques, éducatifs ou professionnels du domaine concerné.</w:t>
      </w:r>
    </w:p>
    <w:p w14:paraId="6954CDC0" w14:textId="77777777" w:rsidR="007950D3" w:rsidRPr="00796F7D" w:rsidRDefault="007950D3" w:rsidP="00796F7D">
      <w:pPr>
        <w:numPr>
          <w:ilvl w:val="0"/>
          <w:numId w:val="34"/>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Une méthodologie rigoureuse, cohérente et justifiée</w:t>
      </w:r>
      <w:r w:rsidRPr="00796F7D">
        <w:rPr>
          <w:rFonts w:asciiTheme="majorBidi" w:hAnsiTheme="majorBidi" w:cstheme="majorBidi"/>
          <w:sz w:val="24"/>
          <w:szCs w:val="24"/>
          <w:lang w:val="fr-FR"/>
        </w:rPr>
        <w:t>, incluant une description précise du type d’étude, de la population ciblée, des procédures, des outils de mesure et des méthodes d’analyse, permettant d’assurer la validité scientifique, la reproductibilité et la faisabilité du projet.</w:t>
      </w:r>
    </w:p>
    <w:p w14:paraId="75663FB3" w14:textId="77777777" w:rsidR="007950D3" w:rsidRPr="00796F7D" w:rsidRDefault="007950D3" w:rsidP="00796F7D">
      <w:pPr>
        <w:numPr>
          <w:ilvl w:val="0"/>
          <w:numId w:val="34"/>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Une prise en compte explicite et structurée des enjeux éthiques</w:t>
      </w:r>
      <w:r w:rsidRPr="00796F7D">
        <w:rPr>
          <w:rFonts w:asciiTheme="majorBidi" w:hAnsiTheme="majorBidi" w:cstheme="majorBidi"/>
          <w:sz w:val="24"/>
          <w:szCs w:val="24"/>
          <w:lang w:val="fr-FR"/>
        </w:rPr>
        <w:t>, notamment en ce qui concerne le respect de la dignité humaine, le consentement libre et éclairé, la confidentialité des données, la minimisation des risques et l’équilibre entre risques et bénéfices.</w:t>
      </w:r>
    </w:p>
    <w:p w14:paraId="6EA6A704" w14:textId="77777777" w:rsidR="007950D3" w:rsidRPr="00796F7D" w:rsidRDefault="007950D3" w:rsidP="00796F7D">
      <w:pPr>
        <w:numPr>
          <w:ilvl w:val="0"/>
          <w:numId w:val="34"/>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Une protection effective et proportionnée des participants</w:t>
      </w:r>
      <w:r w:rsidRPr="00796F7D">
        <w:rPr>
          <w:rFonts w:asciiTheme="majorBidi" w:hAnsiTheme="majorBidi" w:cstheme="majorBidi"/>
          <w:sz w:val="24"/>
          <w:szCs w:val="24"/>
          <w:lang w:val="fr-FR"/>
        </w:rPr>
        <w:t xml:space="preserve">, avec une attention particulière portée aux </w:t>
      </w:r>
      <w:r w:rsidRPr="00796F7D">
        <w:rPr>
          <w:rFonts w:asciiTheme="majorBidi" w:hAnsiTheme="majorBidi" w:cstheme="majorBidi"/>
          <w:b/>
          <w:bCs/>
          <w:sz w:val="24"/>
          <w:szCs w:val="24"/>
          <w:lang w:val="fr-FR"/>
        </w:rPr>
        <w:t>populations dites vulnérables</w:t>
      </w:r>
      <w:r w:rsidRPr="00796F7D">
        <w:rPr>
          <w:rFonts w:asciiTheme="majorBidi" w:hAnsiTheme="majorBidi" w:cstheme="majorBidi"/>
          <w:sz w:val="24"/>
          <w:szCs w:val="24"/>
          <w:lang w:val="fr-FR"/>
        </w:rPr>
        <w:t xml:space="preserve"> (mineurs, jeunes sportifs, personnes en situation de dépendance ou de fragilité), justifiant les mesures spécifiques mises en place pour garantir leur sécurité, leur bien-être et leurs droits.</w:t>
      </w:r>
    </w:p>
    <w:p w14:paraId="0A62415D" w14:textId="77777777" w:rsidR="007950D3" w:rsidRPr="00796F7D" w:rsidRDefault="007950D3" w:rsidP="00796F7D">
      <w:pPr>
        <w:numPr>
          <w:ilvl w:val="0"/>
          <w:numId w:val="34"/>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lastRenderedPageBreak/>
        <w:t>Une conformité aux principes et référentiels éthiques pertinents au regard de la nature de la recherche, notamment la Déclaration d’Helsinki, le Rapport Belmont et la Déclaration universelle sur la bioéthique et les droits de l’homme de l’UNESCO, dans leurs versions applicables, ainsi qu’à la réglementation tunisienne, aux règles internes de l’ISSEP Sfax et aux référentiels institutionnels de qualité en vigueur. Ces textes n’ont pas nécessairement le même statut juridique ni le même champ d’application ; le protocole doit identifier les exigences effectivement pertinentes pour l’étude concernée.</w:t>
      </w:r>
    </w:p>
    <w:p w14:paraId="76723877"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16ED2977"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3. Structure obligatoire du projet de recherche et recevabilité du dossier</w:t>
      </w:r>
    </w:p>
    <w:p w14:paraId="235C7401"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La recevabilité administrative correspond à la vérification de la présence des sections et pièces obligatoires. Un dossier incomplet peut être retourné au porteur du projet pour complément avant instruction. Cette irrecevabilité administrative ne constitue pas, à elle seule, un avis scientifique défavorable sur le projet.</w:t>
      </w:r>
    </w:p>
    <w:p w14:paraId="2CDAFF90"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p>
    <w:p w14:paraId="688B0FCD"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3.1 Page de garde</w:t>
      </w:r>
    </w:p>
    <w:p w14:paraId="39EA192B"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La page de garde du projet de recherche doit obligatoirement comporter les informations suivantes :</w:t>
      </w:r>
    </w:p>
    <w:p w14:paraId="64D45D76" w14:textId="77777777" w:rsidR="007950D3" w:rsidRPr="00796F7D" w:rsidRDefault="007950D3" w:rsidP="00796F7D">
      <w:pPr>
        <w:numPr>
          <w:ilvl w:val="0"/>
          <w:numId w:val="35"/>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 titre complet du projet</w:t>
      </w:r>
      <w:r w:rsidRPr="00796F7D">
        <w:rPr>
          <w:rFonts w:asciiTheme="majorBidi" w:hAnsiTheme="majorBidi" w:cstheme="majorBidi"/>
          <w:sz w:val="24"/>
          <w:szCs w:val="24"/>
          <w:lang w:val="fr-FR"/>
        </w:rPr>
        <w:t>, formulé de manière claire, précise et non ambiguë.</w:t>
      </w:r>
      <w:r w:rsidRPr="00796F7D">
        <w:rPr>
          <w:rFonts w:asciiTheme="majorBidi" w:hAnsiTheme="majorBidi" w:cstheme="majorBidi"/>
          <w:sz w:val="24"/>
          <w:szCs w:val="24"/>
          <w:lang w:val="fr-FR"/>
        </w:rPr>
        <w:br/>
        <w:t xml:space="preserve">Le titre doit être </w:t>
      </w:r>
      <w:r w:rsidRPr="00796F7D">
        <w:rPr>
          <w:rFonts w:asciiTheme="majorBidi" w:hAnsiTheme="majorBidi" w:cstheme="majorBidi"/>
          <w:b/>
          <w:bCs/>
          <w:sz w:val="24"/>
          <w:szCs w:val="24"/>
          <w:lang w:val="fr-FR"/>
        </w:rPr>
        <w:t>non anxiogène</w:t>
      </w:r>
      <w:r w:rsidRPr="00796F7D">
        <w:rPr>
          <w:rFonts w:asciiTheme="majorBidi" w:hAnsiTheme="majorBidi" w:cstheme="majorBidi"/>
          <w:sz w:val="24"/>
          <w:szCs w:val="24"/>
          <w:lang w:val="fr-FR"/>
        </w:rPr>
        <w:t xml:space="preserve">, </w:t>
      </w:r>
      <w:r w:rsidRPr="00796F7D">
        <w:rPr>
          <w:rFonts w:asciiTheme="majorBidi" w:hAnsiTheme="majorBidi" w:cstheme="majorBidi"/>
          <w:b/>
          <w:bCs/>
          <w:sz w:val="24"/>
          <w:szCs w:val="24"/>
          <w:lang w:val="fr-FR"/>
        </w:rPr>
        <w:t>non sensationnaliste</w:t>
      </w:r>
      <w:r w:rsidRPr="00796F7D">
        <w:rPr>
          <w:rFonts w:asciiTheme="majorBidi" w:hAnsiTheme="majorBidi" w:cstheme="majorBidi"/>
          <w:sz w:val="24"/>
          <w:szCs w:val="24"/>
          <w:lang w:val="fr-FR"/>
        </w:rPr>
        <w:t xml:space="preserve"> et </w:t>
      </w:r>
      <w:r w:rsidRPr="00796F7D">
        <w:rPr>
          <w:rFonts w:asciiTheme="majorBidi" w:hAnsiTheme="majorBidi" w:cstheme="majorBidi"/>
          <w:b/>
          <w:bCs/>
          <w:sz w:val="24"/>
          <w:szCs w:val="24"/>
          <w:lang w:val="fr-FR"/>
        </w:rPr>
        <w:t>non promissif</w:t>
      </w:r>
      <w:r w:rsidRPr="00796F7D">
        <w:rPr>
          <w:rFonts w:asciiTheme="majorBidi" w:hAnsiTheme="majorBidi" w:cstheme="majorBidi"/>
          <w:sz w:val="24"/>
          <w:szCs w:val="24"/>
          <w:lang w:val="fr-FR"/>
        </w:rPr>
        <w:t>, et refléter fidèlement le contenu scientifique du projet.</w:t>
      </w:r>
    </w:p>
    <w:p w14:paraId="421265B6" w14:textId="77777777" w:rsidR="007950D3" w:rsidRPr="00796F7D" w:rsidRDefault="007950D3" w:rsidP="00796F7D">
      <w:pPr>
        <w:numPr>
          <w:ilvl w:val="0"/>
          <w:numId w:val="35"/>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 nom, le prénom et le statut du porteur du projet</w:t>
      </w:r>
      <w:r w:rsidRPr="00796F7D">
        <w:rPr>
          <w:rFonts w:asciiTheme="majorBidi" w:hAnsiTheme="majorBidi" w:cstheme="majorBidi"/>
          <w:sz w:val="24"/>
          <w:szCs w:val="24"/>
          <w:lang w:val="fr-FR"/>
        </w:rPr>
        <w:t>.</w:t>
      </w:r>
    </w:p>
    <w:p w14:paraId="56D4DBE5" w14:textId="77777777" w:rsidR="007950D3" w:rsidRPr="00796F7D" w:rsidRDefault="007950D3" w:rsidP="00796F7D">
      <w:pPr>
        <w:numPr>
          <w:ilvl w:val="0"/>
          <w:numId w:val="35"/>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 nom et la qualité de l’encadrant scientifique</w:t>
      </w:r>
      <w:r w:rsidRPr="00796F7D">
        <w:rPr>
          <w:rFonts w:asciiTheme="majorBidi" w:hAnsiTheme="majorBidi" w:cstheme="majorBidi"/>
          <w:sz w:val="24"/>
          <w:szCs w:val="24"/>
          <w:lang w:val="fr-FR"/>
        </w:rPr>
        <w:t>.</w:t>
      </w:r>
    </w:p>
    <w:p w14:paraId="3F04C5CB" w14:textId="77777777" w:rsidR="007950D3" w:rsidRPr="00796F7D" w:rsidRDefault="007950D3" w:rsidP="00796F7D">
      <w:pPr>
        <w:numPr>
          <w:ilvl w:val="0"/>
          <w:numId w:val="35"/>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L’institution et le laboratoire de rattachement</w:t>
      </w:r>
      <w:r w:rsidRPr="00796F7D">
        <w:rPr>
          <w:rFonts w:asciiTheme="majorBidi" w:hAnsiTheme="majorBidi" w:cstheme="majorBidi"/>
          <w:sz w:val="24"/>
          <w:szCs w:val="24"/>
          <w:lang w:val="fr-FR"/>
        </w:rPr>
        <w:t xml:space="preserve"> du projet, précisant l’ancrage académique et institutionnel de la recherche.</w:t>
      </w:r>
    </w:p>
    <w:p w14:paraId="3524E246" w14:textId="77777777" w:rsidR="007950D3" w:rsidRPr="00796F7D" w:rsidRDefault="007950D3" w:rsidP="00796F7D">
      <w:pPr>
        <w:numPr>
          <w:ilvl w:val="0"/>
          <w:numId w:val="35"/>
        </w:numPr>
        <w:bidi w:val="0"/>
        <w:spacing w:line="276" w:lineRule="auto"/>
        <w:jc w:val="both"/>
        <w:rPr>
          <w:rFonts w:asciiTheme="majorBidi" w:hAnsiTheme="majorBidi" w:cstheme="majorBidi"/>
          <w:sz w:val="24"/>
          <w:szCs w:val="24"/>
        </w:rPr>
      </w:pPr>
      <w:r w:rsidRPr="00796F7D">
        <w:rPr>
          <w:rFonts w:asciiTheme="majorBidi" w:hAnsiTheme="majorBidi" w:cstheme="majorBidi"/>
          <w:b/>
          <w:bCs/>
          <w:sz w:val="24"/>
          <w:szCs w:val="24"/>
        </w:rPr>
        <w:t>L’année universitaire</w:t>
      </w:r>
      <w:r w:rsidRPr="00796F7D">
        <w:rPr>
          <w:rFonts w:asciiTheme="majorBidi" w:hAnsiTheme="majorBidi" w:cstheme="majorBidi"/>
          <w:sz w:val="24"/>
          <w:szCs w:val="24"/>
        </w:rPr>
        <w:t>.</w:t>
      </w:r>
    </w:p>
    <w:p w14:paraId="630975FD" w14:textId="77777777" w:rsidR="007950D3" w:rsidRPr="00796F7D" w:rsidRDefault="007950D3" w:rsidP="00796F7D">
      <w:pPr>
        <w:bidi w:val="0"/>
        <w:spacing w:line="276" w:lineRule="auto"/>
        <w:jc w:val="both"/>
        <w:rPr>
          <w:rFonts w:asciiTheme="majorBidi" w:hAnsiTheme="majorBidi" w:cstheme="majorBidi"/>
          <w:sz w:val="24"/>
          <w:szCs w:val="24"/>
        </w:rPr>
      </w:pPr>
    </w:p>
    <w:p w14:paraId="7D004D96"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 xml:space="preserve">3.2 Résumé du projet </w:t>
      </w:r>
      <w:r w:rsidRPr="00796F7D">
        <w:rPr>
          <w:rFonts w:asciiTheme="majorBidi" w:hAnsiTheme="majorBidi" w:cstheme="majorBidi"/>
          <w:sz w:val="24"/>
          <w:szCs w:val="24"/>
          <w:lang w:val="fr-FR"/>
        </w:rPr>
        <w:t>(250 à 300 mots)</w:t>
      </w:r>
    </w:p>
    <w:p w14:paraId="0FAD7C2A" w14:textId="77777777" w:rsidR="007950D3" w:rsidRPr="00796F7D" w:rsidRDefault="007950D3" w:rsidP="00796F7D">
      <w:pPr>
        <w:bidi w:val="0"/>
        <w:spacing w:line="276" w:lineRule="auto"/>
        <w:ind w:firstLine="708"/>
        <w:jc w:val="both"/>
        <w:rPr>
          <w:rFonts w:asciiTheme="majorBidi" w:hAnsiTheme="majorBidi" w:cstheme="majorBidi"/>
          <w:sz w:val="24"/>
          <w:szCs w:val="24"/>
        </w:rPr>
      </w:pPr>
      <w:r w:rsidRPr="00796F7D">
        <w:rPr>
          <w:rFonts w:asciiTheme="majorBidi" w:hAnsiTheme="majorBidi" w:cstheme="majorBidi"/>
          <w:sz w:val="24"/>
          <w:szCs w:val="24"/>
          <w:lang w:val="fr-FR"/>
        </w:rPr>
        <w:t xml:space="preserve">Le projet doit comporter un </w:t>
      </w:r>
      <w:r w:rsidRPr="00796F7D">
        <w:rPr>
          <w:rFonts w:asciiTheme="majorBidi" w:hAnsiTheme="majorBidi" w:cstheme="majorBidi"/>
          <w:b/>
          <w:bCs/>
          <w:sz w:val="24"/>
          <w:szCs w:val="24"/>
          <w:lang w:val="fr-FR"/>
        </w:rPr>
        <w:t>résumé synthétique</w:t>
      </w:r>
      <w:r w:rsidRPr="00796F7D">
        <w:rPr>
          <w:rFonts w:asciiTheme="majorBidi" w:hAnsiTheme="majorBidi" w:cstheme="majorBidi"/>
          <w:sz w:val="24"/>
          <w:szCs w:val="24"/>
          <w:lang w:val="fr-FR"/>
        </w:rPr>
        <w:t xml:space="preserve">, rédigé dans un langage clair et accessible, permettant de </w:t>
      </w:r>
      <w:r w:rsidRPr="00796F7D">
        <w:rPr>
          <w:rFonts w:asciiTheme="majorBidi" w:hAnsiTheme="majorBidi" w:cstheme="majorBidi"/>
          <w:b/>
          <w:bCs/>
          <w:sz w:val="24"/>
          <w:szCs w:val="24"/>
          <w:lang w:val="fr-FR"/>
        </w:rPr>
        <w:t>comprendre immédiatement la nature, les objectifs et les enjeux du projet</w:t>
      </w:r>
      <w:r w:rsidRPr="00796F7D">
        <w:rPr>
          <w:rFonts w:asciiTheme="majorBidi" w:hAnsiTheme="majorBidi" w:cstheme="majorBidi"/>
          <w:sz w:val="24"/>
          <w:szCs w:val="24"/>
          <w:lang w:val="fr-FR"/>
        </w:rPr>
        <w:t xml:space="preserve">. </w:t>
      </w:r>
      <w:r w:rsidRPr="00796F7D">
        <w:rPr>
          <w:rFonts w:asciiTheme="majorBidi" w:hAnsiTheme="majorBidi" w:cstheme="majorBidi"/>
          <w:sz w:val="24"/>
          <w:szCs w:val="24"/>
        </w:rPr>
        <w:t>Le résumé doit notamment présenter :</w:t>
      </w:r>
    </w:p>
    <w:p w14:paraId="0D8116BA" w14:textId="77777777" w:rsidR="007950D3" w:rsidRPr="00796F7D" w:rsidRDefault="007950D3" w:rsidP="00796F7D">
      <w:pPr>
        <w:numPr>
          <w:ilvl w:val="0"/>
          <w:numId w:val="36"/>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L’objectif général de l’étude</w:t>
      </w:r>
      <w:r w:rsidRPr="00796F7D">
        <w:rPr>
          <w:rFonts w:asciiTheme="majorBidi" w:hAnsiTheme="majorBidi" w:cstheme="majorBidi"/>
          <w:sz w:val="24"/>
          <w:szCs w:val="24"/>
          <w:lang w:val="fr-FR"/>
        </w:rPr>
        <w:t>, exprimé de manière concise.</w:t>
      </w:r>
    </w:p>
    <w:p w14:paraId="2C518B47" w14:textId="77777777" w:rsidR="007950D3" w:rsidRPr="00796F7D" w:rsidRDefault="007950D3" w:rsidP="00796F7D">
      <w:pPr>
        <w:numPr>
          <w:ilvl w:val="0"/>
          <w:numId w:val="36"/>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La population concernée</w:t>
      </w:r>
      <w:r w:rsidRPr="00796F7D">
        <w:rPr>
          <w:rFonts w:asciiTheme="majorBidi" w:hAnsiTheme="majorBidi" w:cstheme="majorBidi"/>
          <w:sz w:val="24"/>
          <w:szCs w:val="24"/>
          <w:lang w:val="fr-FR"/>
        </w:rPr>
        <w:t>, en précisant les principales caractéristiques (âge, statut, spécificités).</w:t>
      </w:r>
    </w:p>
    <w:p w14:paraId="4F58F4FD" w14:textId="77777777" w:rsidR="007950D3" w:rsidRPr="00796F7D" w:rsidRDefault="007950D3" w:rsidP="00796F7D">
      <w:pPr>
        <w:numPr>
          <w:ilvl w:val="0"/>
          <w:numId w:val="36"/>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La méthodologie principale</w:t>
      </w:r>
      <w:r w:rsidRPr="00796F7D">
        <w:rPr>
          <w:rFonts w:asciiTheme="majorBidi" w:hAnsiTheme="majorBidi" w:cstheme="majorBidi"/>
          <w:sz w:val="24"/>
          <w:szCs w:val="24"/>
          <w:lang w:val="fr-FR"/>
        </w:rPr>
        <w:t>, incluant le type d’étude et les grandes lignes de la procédure.</w:t>
      </w:r>
    </w:p>
    <w:p w14:paraId="22BB71B7" w14:textId="77777777" w:rsidR="007950D3" w:rsidRPr="00796F7D" w:rsidRDefault="007950D3" w:rsidP="00796F7D">
      <w:pPr>
        <w:numPr>
          <w:ilvl w:val="0"/>
          <w:numId w:val="36"/>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Les principaux enjeux éthiques</w:t>
      </w:r>
      <w:r w:rsidRPr="00796F7D">
        <w:rPr>
          <w:rFonts w:asciiTheme="majorBidi" w:hAnsiTheme="majorBidi" w:cstheme="majorBidi"/>
          <w:sz w:val="24"/>
          <w:szCs w:val="24"/>
          <w:lang w:val="fr-FR"/>
        </w:rPr>
        <w:t>, notamment en matière de consentement, de protection des participants et de gestion des données.</w:t>
      </w:r>
    </w:p>
    <w:p w14:paraId="0C06513A"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Le résumé constitue un </w:t>
      </w:r>
      <w:r w:rsidRPr="00796F7D">
        <w:rPr>
          <w:rFonts w:asciiTheme="majorBidi" w:hAnsiTheme="majorBidi" w:cstheme="majorBidi"/>
          <w:b/>
          <w:bCs/>
          <w:sz w:val="24"/>
          <w:szCs w:val="24"/>
          <w:lang w:val="fr-FR"/>
        </w:rPr>
        <w:t>élément clé de la recevabilité du dossier</w:t>
      </w:r>
      <w:r w:rsidRPr="00796F7D">
        <w:rPr>
          <w:rFonts w:asciiTheme="majorBidi" w:hAnsiTheme="majorBidi" w:cstheme="majorBidi"/>
          <w:sz w:val="24"/>
          <w:szCs w:val="24"/>
          <w:lang w:val="fr-FR"/>
        </w:rPr>
        <w:t>, car il permet une première appréciation globale du projet.</w:t>
      </w:r>
    </w:p>
    <w:p w14:paraId="6966C614"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p>
    <w:p w14:paraId="26C9ED52"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3.3 Contexte scientifique et justification de l’étude</w:t>
      </w:r>
    </w:p>
    <w:p w14:paraId="2BA22687"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Dans cette section, le porteur du projet doit :</w:t>
      </w:r>
    </w:p>
    <w:p w14:paraId="06ACC451" w14:textId="77777777" w:rsidR="007950D3" w:rsidRPr="00796F7D" w:rsidRDefault="007950D3" w:rsidP="00796F7D">
      <w:pPr>
        <w:numPr>
          <w:ilvl w:val="0"/>
          <w:numId w:val="37"/>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Présenter l’état actuel des connaissances</w:t>
      </w:r>
      <w:r w:rsidRPr="00796F7D">
        <w:rPr>
          <w:rFonts w:asciiTheme="majorBidi" w:hAnsiTheme="majorBidi" w:cstheme="majorBidi"/>
          <w:sz w:val="24"/>
          <w:szCs w:val="24"/>
          <w:lang w:val="fr-FR"/>
        </w:rPr>
        <w:t xml:space="preserve"> relatif à la thématique étudiée, en s’appuyant sur une revue de la littérature pertinente, actualisée et scientifiquement fondée.</w:t>
      </w:r>
    </w:p>
    <w:p w14:paraId="2CF3FE8A" w14:textId="77777777" w:rsidR="007950D3" w:rsidRPr="00796F7D" w:rsidRDefault="007950D3" w:rsidP="00796F7D">
      <w:pPr>
        <w:numPr>
          <w:ilvl w:val="0"/>
          <w:numId w:val="37"/>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lastRenderedPageBreak/>
        <w:t>Justifier l’intérêt scientifique, pédagogique ou institutionnel</w:t>
      </w:r>
      <w:r w:rsidRPr="00796F7D">
        <w:rPr>
          <w:rFonts w:asciiTheme="majorBidi" w:hAnsiTheme="majorBidi" w:cstheme="majorBidi"/>
          <w:sz w:val="24"/>
          <w:szCs w:val="24"/>
          <w:lang w:val="fr-FR"/>
        </w:rPr>
        <w:t xml:space="preserve"> de l’étude, en explicitant les enjeux et les retombées attendues de la recherche.</w:t>
      </w:r>
    </w:p>
    <w:p w14:paraId="2778C6EE" w14:textId="77777777" w:rsidR="007950D3" w:rsidRPr="00796F7D" w:rsidRDefault="007950D3" w:rsidP="00796F7D">
      <w:pPr>
        <w:numPr>
          <w:ilvl w:val="0"/>
          <w:numId w:val="37"/>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Mettre en évidence l’originalité du projet</w:t>
      </w:r>
      <w:r w:rsidRPr="00796F7D">
        <w:rPr>
          <w:rFonts w:asciiTheme="majorBidi" w:hAnsiTheme="majorBidi" w:cstheme="majorBidi"/>
          <w:sz w:val="24"/>
          <w:szCs w:val="24"/>
          <w:lang w:val="fr-FR"/>
        </w:rPr>
        <w:t>, en montrant clairement ce qu’il apporte de nouveau par rapport aux travaux existants.</w:t>
      </w:r>
    </w:p>
    <w:p w14:paraId="5F746749"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comité porte une attention particulière à :</w:t>
      </w:r>
    </w:p>
    <w:p w14:paraId="0FAB38A9" w14:textId="77777777" w:rsidR="007950D3" w:rsidRPr="00796F7D" w:rsidRDefault="007950D3" w:rsidP="00796F7D">
      <w:pPr>
        <w:numPr>
          <w:ilvl w:val="0"/>
          <w:numId w:val="39"/>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L’absence de plagiat</w:t>
      </w:r>
      <w:r w:rsidRPr="00796F7D">
        <w:rPr>
          <w:rFonts w:asciiTheme="majorBidi" w:hAnsiTheme="majorBidi" w:cstheme="majorBidi"/>
          <w:sz w:val="24"/>
          <w:szCs w:val="24"/>
          <w:lang w:val="fr-FR"/>
        </w:rPr>
        <w:t xml:space="preserve"> ou d’appropriation indue de travaux existants.</w:t>
      </w:r>
    </w:p>
    <w:p w14:paraId="36A95667" w14:textId="77777777" w:rsidR="007950D3" w:rsidRPr="00796F7D" w:rsidRDefault="007950D3" w:rsidP="00796F7D">
      <w:pPr>
        <w:numPr>
          <w:ilvl w:val="0"/>
          <w:numId w:val="39"/>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La </w:t>
      </w:r>
      <w:r w:rsidRPr="00796F7D">
        <w:rPr>
          <w:rFonts w:asciiTheme="majorBidi" w:hAnsiTheme="majorBidi" w:cstheme="majorBidi"/>
          <w:b/>
          <w:bCs/>
          <w:sz w:val="24"/>
          <w:szCs w:val="24"/>
          <w:lang w:val="fr-FR"/>
        </w:rPr>
        <w:t>cohérence et la qualité de la bibliographie</w:t>
      </w:r>
      <w:r w:rsidRPr="00796F7D">
        <w:rPr>
          <w:rFonts w:asciiTheme="majorBidi" w:hAnsiTheme="majorBidi" w:cstheme="majorBidi"/>
          <w:sz w:val="24"/>
          <w:szCs w:val="24"/>
          <w:lang w:val="fr-FR"/>
        </w:rPr>
        <w:t>.</w:t>
      </w:r>
    </w:p>
    <w:p w14:paraId="1964914D" w14:textId="77777777" w:rsidR="007950D3" w:rsidRPr="00796F7D" w:rsidRDefault="007950D3" w:rsidP="00796F7D">
      <w:pPr>
        <w:numPr>
          <w:ilvl w:val="0"/>
          <w:numId w:val="39"/>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La </w:t>
      </w:r>
      <w:r w:rsidRPr="00796F7D">
        <w:rPr>
          <w:rFonts w:asciiTheme="majorBidi" w:hAnsiTheme="majorBidi" w:cstheme="majorBidi"/>
          <w:b/>
          <w:bCs/>
          <w:sz w:val="24"/>
          <w:szCs w:val="24"/>
          <w:lang w:val="fr-FR"/>
        </w:rPr>
        <w:t>clarté, la précision et la traçabilité des références</w:t>
      </w:r>
      <w:r w:rsidRPr="00796F7D">
        <w:rPr>
          <w:rFonts w:asciiTheme="majorBidi" w:hAnsiTheme="majorBidi" w:cstheme="majorBidi"/>
          <w:sz w:val="24"/>
          <w:szCs w:val="24"/>
          <w:lang w:val="fr-FR"/>
        </w:rPr>
        <w:t xml:space="preserve"> utilisées.</w:t>
      </w:r>
    </w:p>
    <w:p w14:paraId="4226EF52"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6AB7E70A"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3.4 Problématique, objectifs et hypothèses</w:t>
      </w:r>
    </w:p>
    <w:p w14:paraId="2C276B10"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Cette section doit distinguer de manière explicite et structurée :</w:t>
      </w:r>
    </w:p>
    <w:p w14:paraId="7F430506" w14:textId="77777777" w:rsidR="007950D3" w:rsidRPr="00796F7D" w:rsidRDefault="007950D3" w:rsidP="00796F7D">
      <w:pPr>
        <w:numPr>
          <w:ilvl w:val="0"/>
          <w:numId w:val="3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La problématique</w:t>
      </w:r>
      <w:r w:rsidRPr="00796F7D">
        <w:rPr>
          <w:rFonts w:asciiTheme="majorBidi" w:hAnsiTheme="majorBidi" w:cstheme="majorBidi"/>
          <w:sz w:val="24"/>
          <w:szCs w:val="24"/>
          <w:lang w:val="fr-FR"/>
        </w:rPr>
        <w:t>, formulée sous la forme d’une question centrale de recherche, clairement définie et scientifiquement justifiée.</w:t>
      </w:r>
    </w:p>
    <w:p w14:paraId="4924AA92" w14:textId="77777777" w:rsidR="007950D3" w:rsidRPr="00796F7D" w:rsidRDefault="007950D3" w:rsidP="00796F7D">
      <w:pPr>
        <w:numPr>
          <w:ilvl w:val="0"/>
          <w:numId w:val="3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L’objectif ou les objectifs généraux</w:t>
      </w:r>
      <w:r w:rsidRPr="00796F7D">
        <w:rPr>
          <w:rFonts w:asciiTheme="majorBidi" w:hAnsiTheme="majorBidi" w:cstheme="majorBidi"/>
          <w:sz w:val="24"/>
          <w:szCs w:val="24"/>
          <w:lang w:val="fr-FR"/>
        </w:rPr>
        <w:t>, précisant la finalité globale de l’étude.</w:t>
      </w:r>
    </w:p>
    <w:p w14:paraId="1EB07264" w14:textId="77777777" w:rsidR="007950D3" w:rsidRPr="00796F7D" w:rsidRDefault="007950D3" w:rsidP="00796F7D">
      <w:pPr>
        <w:numPr>
          <w:ilvl w:val="0"/>
          <w:numId w:val="3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Les objectifs spécifiques</w:t>
      </w:r>
      <w:r w:rsidRPr="00796F7D">
        <w:rPr>
          <w:rFonts w:asciiTheme="majorBidi" w:hAnsiTheme="majorBidi" w:cstheme="majorBidi"/>
          <w:sz w:val="24"/>
          <w:szCs w:val="24"/>
          <w:lang w:val="fr-FR"/>
        </w:rPr>
        <w:t>, opérationnels et directement liés à la problématique et à la méthodologie envisagée.</w:t>
      </w:r>
    </w:p>
    <w:p w14:paraId="72212783" w14:textId="77777777" w:rsidR="007950D3" w:rsidRPr="00796F7D" w:rsidRDefault="007950D3" w:rsidP="00796F7D">
      <w:pPr>
        <w:numPr>
          <w:ilvl w:val="0"/>
          <w:numId w:val="3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Les hypothèses de recherche</w:t>
      </w:r>
      <w:r w:rsidRPr="00796F7D">
        <w:rPr>
          <w:rFonts w:asciiTheme="majorBidi" w:hAnsiTheme="majorBidi" w:cstheme="majorBidi"/>
          <w:sz w:val="24"/>
          <w:szCs w:val="24"/>
          <w:lang w:val="fr-FR"/>
        </w:rPr>
        <w:t>, lorsque celles-ci sont applicables, formulées de manière testable et cohérente avec le protocole proposé.</w:t>
      </w:r>
    </w:p>
    <w:p w14:paraId="7CF5CDD6"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7CE697AE"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Les objectifs et hypothèses doivent être </w:t>
      </w:r>
      <w:r w:rsidRPr="00796F7D">
        <w:rPr>
          <w:rFonts w:asciiTheme="majorBidi" w:hAnsiTheme="majorBidi" w:cstheme="majorBidi"/>
          <w:b/>
          <w:bCs/>
          <w:sz w:val="24"/>
          <w:szCs w:val="24"/>
          <w:lang w:val="fr-FR"/>
        </w:rPr>
        <w:t>réalistes, mesurables et compatibles avec les principes éthiques</w:t>
      </w:r>
      <w:r w:rsidRPr="00796F7D">
        <w:rPr>
          <w:rFonts w:asciiTheme="majorBidi" w:hAnsiTheme="majorBidi" w:cstheme="majorBidi"/>
          <w:sz w:val="24"/>
          <w:szCs w:val="24"/>
          <w:lang w:val="fr-FR"/>
        </w:rPr>
        <w:t>, notamment en ce qui concerne la faisabilité du projet, la charge imposée aux participants et la proportionnalité des moyens utilisés.</w:t>
      </w:r>
    </w:p>
    <w:p w14:paraId="3555E1AD"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3.5 Exigences complémentaires selon la nature du projet</w:t>
      </w:r>
    </w:p>
    <w:p w14:paraId="3ABF803E"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Au socle commun décrit dans le présent guide s’ajoutent, selon le cas, des informations spécifiques permettant d’apprécier correctement la validité et le niveau de risque du projet.</w:t>
      </w:r>
    </w:p>
    <w:p w14:paraId="5FA78E8F" w14:textId="77777777" w:rsidR="007950D3" w:rsidRPr="00796F7D" w:rsidRDefault="007950D3" w:rsidP="00796F7D">
      <w:pPr>
        <w:pStyle w:val="Paragraphedeliste"/>
        <w:numPr>
          <w:ilvl w:val="1"/>
          <w:numId w:val="37"/>
        </w:numPr>
        <w:bidi w:val="0"/>
        <w:spacing w:line="276" w:lineRule="auto"/>
        <w:ind w:left="641" w:hanging="357"/>
        <w:contextualSpacing w:val="0"/>
        <w:jc w:val="both"/>
        <w:rPr>
          <w:rFonts w:asciiTheme="majorBidi" w:hAnsiTheme="majorBidi" w:cstheme="majorBidi"/>
          <w:sz w:val="24"/>
          <w:szCs w:val="24"/>
          <w:lang w:val="fr-FR"/>
        </w:rPr>
      </w:pPr>
      <w:r w:rsidRPr="00796F7D">
        <w:rPr>
          <w:rFonts w:asciiTheme="majorBidi" w:hAnsiTheme="majorBidi" w:cstheme="majorBidi"/>
          <w:sz w:val="24"/>
          <w:szCs w:val="24"/>
          <w:lang w:val="fr-FR"/>
        </w:rPr>
        <w:t>Études interventionnelles ou expérimentales : justification de l’intervention, modalités d’allocation des participants, comparateur éventuel, insu si applicable, critères d’arrêt et surveillance de la sécurité.</w:t>
      </w:r>
    </w:p>
    <w:p w14:paraId="3A14DB17" w14:textId="77777777" w:rsidR="007950D3" w:rsidRPr="00796F7D" w:rsidRDefault="007950D3" w:rsidP="00796F7D">
      <w:pPr>
        <w:pStyle w:val="Paragraphedeliste"/>
        <w:numPr>
          <w:ilvl w:val="1"/>
          <w:numId w:val="37"/>
        </w:numPr>
        <w:bidi w:val="0"/>
        <w:spacing w:line="276" w:lineRule="auto"/>
        <w:ind w:left="641" w:hanging="357"/>
        <w:contextualSpacing w:val="0"/>
        <w:jc w:val="both"/>
        <w:rPr>
          <w:rFonts w:asciiTheme="majorBidi" w:hAnsiTheme="majorBidi" w:cstheme="majorBidi"/>
          <w:sz w:val="24"/>
          <w:szCs w:val="24"/>
          <w:lang w:val="fr-FR"/>
        </w:rPr>
      </w:pPr>
      <w:r w:rsidRPr="00796F7D">
        <w:rPr>
          <w:rFonts w:asciiTheme="majorBidi" w:hAnsiTheme="majorBidi" w:cstheme="majorBidi"/>
          <w:sz w:val="24"/>
          <w:szCs w:val="24"/>
          <w:lang w:val="fr-FR"/>
        </w:rPr>
        <w:t>Études observationnelles, enquêtes et questionnaires : modalités de recrutement, charge pour le participant, caractère sensible des questions et protection de la confidentialité.</w:t>
      </w:r>
    </w:p>
    <w:p w14:paraId="4D25E4B6" w14:textId="77777777" w:rsidR="007950D3" w:rsidRPr="00796F7D" w:rsidRDefault="007950D3" w:rsidP="00796F7D">
      <w:pPr>
        <w:pStyle w:val="Paragraphedeliste"/>
        <w:numPr>
          <w:ilvl w:val="1"/>
          <w:numId w:val="37"/>
        </w:numPr>
        <w:bidi w:val="0"/>
        <w:spacing w:line="276" w:lineRule="auto"/>
        <w:ind w:left="641" w:hanging="357"/>
        <w:contextualSpacing w:val="0"/>
        <w:jc w:val="both"/>
        <w:rPr>
          <w:rFonts w:asciiTheme="majorBidi" w:hAnsiTheme="majorBidi" w:cstheme="majorBidi"/>
          <w:sz w:val="24"/>
          <w:szCs w:val="24"/>
          <w:lang w:val="fr-FR"/>
        </w:rPr>
      </w:pPr>
      <w:r w:rsidRPr="00796F7D">
        <w:rPr>
          <w:rFonts w:asciiTheme="majorBidi" w:hAnsiTheme="majorBidi" w:cstheme="majorBidi"/>
          <w:sz w:val="24"/>
          <w:szCs w:val="24"/>
          <w:lang w:val="fr-FR"/>
        </w:rPr>
        <w:t>Études qualitatives : stratégie d’échantillonnage, conduite et enregistrement des entretiens, méthode d’analyse, mesures de crédibilité et de réflexivité.</w:t>
      </w:r>
    </w:p>
    <w:p w14:paraId="41C3EE69" w14:textId="77777777" w:rsidR="007950D3" w:rsidRPr="00796F7D" w:rsidRDefault="007950D3" w:rsidP="00796F7D">
      <w:pPr>
        <w:pStyle w:val="Paragraphedeliste"/>
        <w:numPr>
          <w:ilvl w:val="1"/>
          <w:numId w:val="37"/>
        </w:numPr>
        <w:bidi w:val="0"/>
        <w:spacing w:line="276" w:lineRule="auto"/>
        <w:ind w:left="641" w:hanging="357"/>
        <w:contextualSpacing w:val="0"/>
        <w:jc w:val="both"/>
        <w:rPr>
          <w:rFonts w:asciiTheme="majorBidi" w:hAnsiTheme="majorBidi" w:cstheme="majorBidi"/>
          <w:sz w:val="24"/>
          <w:szCs w:val="24"/>
          <w:lang w:val="fr-FR"/>
        </w:rPr>
      </w:pPr>
      <w:r w:rsidRPr="00796F7D">
        <w:rPr>
          <w:rFonts w:asciiTheme="majorBidi" w:hAnsiTheme="majorBidi" w:cstheme="majorBidi"/>
          <w:sz w:val="24"/>
          <w:szCs w:val="24"/>
          <w:lang w:val="fr-FR"/>
        </w:rPr>
        <w:t>Études de validation ou d’adaptation d’outils : version linguistique, procédure de traduction/adaptation, propriétés de mesure étudiées et population de validation.</w:t>
      </w:r>
    </w:p>
    <w:p w14:paraId="149E1940" w14:textId="77777777" w:rsidR="007950D3" w:rsidRPr="00796F7D" w:rsidRDefault="007950D3" w:rsidP="00796F7D">
      <w:pPr>
        <w:pStyle w:val="Paragraphedeliste"/>
        <w:numPr>
          <w:ilvl w:val="1"/>
          <w:numId w:val="37"/>
        </w:numPr>
        <w:bidi w:val="0"/>
        <w:spacing w:line="276" w:lineRule="auto"/>
        <w:ind w:left="641" w:hanging="357"/>
        <w:contextualSpacing w:val="0"/>
        <w:jc w:val="both"/>
        <w:rPr>
          <w:rFonts w:asciiTheme="majorBidi" w:hAnsiTheme="majorBidi" w:cstheme="majorBidi"/>
          <w:sz w:val="24"/>
          <w:szCs w:val="24"/>
          <w:lang w:val="fr-FR"/>
        </w:rPr>
      </w:pPr>
      <w:r w:rsidRPr="00796F7D">
        <w:rPr>
          <w:rFonts w:asciiTheme="majorBidi" w:hAnsiTheme="majorBidi" w:cstheme="majorBidi"/>
          <w:sz w:val="24"/>
          <w:szCs w:val="24"/>
          <w:lang w:val="fr-FR"/>
        </w:rPr>
        <w:t>Études utilisant des données secondaires, des enregistrements audio/vidéo, des dispositifs connectés ou des prélèvements biologiques : origine des données ou échantillons, base de leur utilisation, modalités de stockage, accès, transfert et destruction.</w:t>
      </w:r>
    </w:p>
    <w:p w14:paraId="103B5D55"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p>
    <w:p w14:paraId="50783861"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 xml:space="preserve">4. Méthodologie </w:t>
      </w:r>
    </w:p>
    <w:p w14:paraId="2F17CB6A"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La section méthodologique constitue un </w:t>
      </w:r>
      <w:r w:rsidRPr="00796F7D">
        <w:rPr>
          <w:rFonts w:asciiTheme="majorBidi" w:hAnsiTheme="majorBidi" w:cstheme="majorBidi"/>
          <w:b/>
          <w:bCs/>
          <w:sz w:val="24"/>
          <w:szCs w:val="24"/>
          <w:lang w:val="fr-FR"/>
        </w:rPr>
        <w:t>élément central et déterminant</w:t>
      </w:r>
      <w:r w:rsidRPr="00796F7D">
        <w:rPr>
          <w:rFonts w:asciiTheme="majorBidi" w:hAnsiTheme="majorBidi" w:cstheme="majorBidi"/>
          <w:sz w:val="24"/>
          <w:szCs w:val="24"/>
          <w:lang w:val="fr-FR"/>
        </w:rPr>
        <w:t xml:space="preserve"> de l’évaluation éthique et scientifique du projet. Elle doit permettre au comité de </w:t>
      </w:r>
      <w:r w:rsidRPr="00796F7D">
        <w:rPr>
          <w:rFonts w:asciiTheme="majorBidi" w:hAnsiTheme="majorBidi" w:cstheme="majorBidi"/>
          <w:b/>
          <w:bCs/>
          <w:sz w:val="24"/>
          <w:szCs w:val="24"/>
          <w:lang w:val="fr-FR"/>
        </w:rPr>
        <w:t>comprendre précisément, sans ambiguïté</w:t>
      </w:r>
      <w:r w:rsidRPr="00796F7D">
        <w:rPr>
          <w:rFonts w:asciiTheme="majorBidi" w:hAnsiTheme="majorBidi" w:cstheme="majorBidi"/>
          <w:sz w:val="24"/>
          <w:szCs w:val="24"/>
          <w:lang w:val="fr-FR"/>
        </w:rPr>
        <w:t>, la nature de l’étude, ses modalités de mise en œuvre et ses implications pour les participants.</w:t>
      </w:r>
    </w:p>
    <w:p w14:paraId="3EE363BF"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lastRenderedPageBreak/>
        <w:t>Toute imprécision, omission ou incohérence méthodologique substantielle doit être signalée au porteur du projet. Selon son importance, elle peut conduire à une demande de clarification, à une demande de modification, à un ajournement de l’instruction ou, lorsqu’elle compromet la validité scientifique ou la protection des participants, à un avis défavorable motivé.</w:t>
      </w:r>
    </w:p>
    <w:p w14:paraId="34765FBE"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3C43CF32"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4.1 Type d’étude</w:t>
      </w:r>
    </w:p>
    <w:p w14:paraId="10707C78"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Le porteur du projet doit indiquer clairement le </w:t>
      </w:r>
      <w:r w:rsidRPr="00796F7D">
        <w:rPr>
          <w:rFonts w:asciiTheme="majorBidi" w:hAnsiTheme="majorBidi" w:cstheme="majorBidi"/>
          <w:b/>
          <w:bCs/>
          <w:sz w:val="24"/>
          <w:szCs w:val="24"/>
          <w:lang w:val="fr-FR"/>
        </w:rPr>
        <w:t>type d’étude retenu</w:t>
      </w:r>
      <w:r w:rsidRPr="00796F7D">
        <w:rPr>
          <w:rFonts w:asciiTheme="majorBidi" w:hAnsiTheme="majorBidi" w:cstheme="majorBidi"/>
          <w:sz w:val="24"/>
          <w:szCs w:val="24"/>
          <w:lang w:val="fr-FR"/>
        </w:rPr>
        <w:t>, parmi les catégories suivantes (liste non exhaustive) :</w:t>
      </w:r>
    </w:p>
    <w:p w14:paraId="4663D020" w14:textId="77777777" w:rsidR="007950D3" w:rsidRPr="00796F7D" w:rsidRDefault="007950D3" w:rsidP="00796F7D">
      <w:pPr>
        <w:numPr>
          <w:ilvl w:val="0"/>
          <w:numId w:val="40"/>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 xml:space="preserve">Étude </w:t>
      </w:r>
      <w:r w:rsidRPr="00796F7D">
        <w:rPr>
          <w:rFonts w:asciiTheme="majorBidi" w:hAnsiTheme="majorBidi" w:cstheme="majorBidi"/>
          <w:b/>
          <w:bCs/>
          <w:sz w:val="24"/>
          <w:szCs w:val="24"/>
        </w:rPr>
        <w:t>observationnelle</w:t>
      </w:r>
      <w:r w:rsidRPr="00796F7D">
        <w:rPr>
          <w:rFonts w:asciiTheme="majorBidi" w:hAnsiTheme="majorBidi" w:cstheme="majorBidi"/>
          <w:sz w:val="24"/>
          <w:szCs w:val="24"/>
        </w:rPr>
        <w:t>.</w:t>
      </w:r>
    </w:p>
    <w:p w14:paraId="7E342EDE" w14:textId="77777777" w:rsidR="007950D3" w:rsidRPr="00796F7D" w:rsidRDefault="007950D3" w:rsidP="00796F7D">
      <w:pPr>
        <w:numPr>
          <w:ilvl w:val="0"/>
          <w:numId w:val="40"/>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 xml:space="preserve">Étude </w:t>
      </w:r>
      <w:r w:rsidRPr="00796F7D">
        <w:rPr>
          <w:rFonts w:asciiTheme="majorBidi" w:hAnsiTheme="majorBidi" w:cstheme="majorBidi"/>
          <w:b/>
          <w:bCs/>
          <w:sz w:val="24"/>
          <w:szCs w:val="24"/>
        </w:rPr>
        <w:t>expérimentale</w:t>
      </w:r>
      <w:r w:rsidRPr="00796F7D">
        <w:rPr>
          <w:rFonts w:asciiTheme="majorBidi" w:hAnsiTheme="majorBidi" w:cstheme="majorBidi"/>
          <w:sz w:val="24"/>
          <w:szCs w:val="24"/>
        </w:rPr>
        <w:t>.</w:t>
      </w:r>
    </w:p>
    <w:p w14:paraId="32F6F349" w14:textId="77777777" w:rsidR="007950D3" w:rsidRPr="00796F7D" w:rsidRDefault="007950D3" w:rsidP="00796F7D">
      <w:pPr>
        <w:numPr>
          <w:ilvl w:val="0"/>
          <w:numId w:val="40"/>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 xml:space="preserve">Étude </w:t>
      </w:r>
      <w:r w:rsidRPr="00796F7D">
        <w:rPr>
          <w:rFonts w:asciiTheme="majorBidi" w:hAnsiTheme="majorBidi" w:cstheme="majorBidi"/>
          <w:b/>
          <w:bCs/>
          <w:sz w:val="24"/>
          <w:szCs w:val="24"/>
        </w:rPr>
        <w:t>quasi-expérimentale</w:t>
      </w:r>
      <w:r w:rsidRPr="00796F7D">
        <w:rPr>
          <w:rFonts w:asciiTheme="majorBidi" w:hAnsiTheme="majorBidi" w:cstheme="majorBidi"/>
          <w:sz w:val="24"/>
          <w:szCs w:val="24"/>
        </w:rPr>
        <w:t>.</w:t>
      </w:r>
    </w:p>
    <w:p w14:paraId="46DFFC14" w14:textId="77777777" w:rsidR="007950D3" w:rsidRPr="00796F7D" w:rsidRDefault="007950D3" w:rsidP="00796F7D">
      <w:pPr>
        <w:numPr>
          <w:ilvl w:val="0"/>
          <w:numId w:val="40"/>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 xml:space="preserve">Étude </w:t>
      </w:r>
      <w:r w:rsidRPr="00796F7D">
        <w:rPr>
          <w:rFonts w:asciiTheme="majorBidi" w:hAnsiTheme="majorBidi" w:cstheme="majorBidi"/>
          <w:b/>
          <w:bCs/>
          <w:sz w:val="24"/>
          <w:szCs w:val="24"/>
        </w:rPr>
        <w:t>interventionnelle</w:t>
      </w:r>
      <w:r w:rsidRPr="00796F7D">
        <w:rPr>
          <w:rFonts w:asciiTheme="majorBidi" w:hAnsiTheme="majorBidi" w:cstheme="majorBidi"/>
          <w:sz w:val="24"/>
          <w:szCs w:val="24"/>
        </w:rPr>
        <w:t>.</w:t>
      </w:r>
    </w:p>
    <w:p w14:paraId="19D66CD3"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Le choix du type d’étude doit être </w:t>
      </w:r>
      <w:r w:rsidRPr="00796F7D">
        <w:rPr>
          <w:rFonts w:asciiTheme="majorBidi" w:hAnsiTheme="majorBidi" w:cstheme="majorBidi"/>
          <w:b/>
          <w:bCs/>
          <w:sz w:val="24"/>
          <w:szCs w:val="24"/>
          <w:lang w:val="fr-FR"/>
        </w:rPr>
        <w:t>explicitement justifié</w:t>
      </w:r>
      <w:r w:rsidRPr="00796F7D">
        <w:rPr>
          <w:rFonts w:asciiTheme="majorBidi" w:hAnsiTheme="majorBidi" w:cstheme="majorBidi"/>
          <w:sz w:val="24"/>
          <w:szCs w:val="24"/>
          <w:lang w:val="fr-FR"/>
        </w:rPr>
        <w:t>, en lien avec :</w:t>
      </w:r>
    </w:p>
    <w:p w14:paraId="5219A129" w14:textId="77777777" w:rsidR="007950D3" w:rsidRPr="00796F7D" w:rsidRDefault="007950D3" w:rsidP="00796F7D">
      <w:pPr>
        <w:numPr>
          <w:ilvl w:val="0"/>
          <w:numId w:val="41"/>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La problématique scientifique.</w:t>
      </w:r>
    </w:p>
    <w:p w14:paraId="3C4878D0" w14:textId="77777777" w:rsidR="007950D3" w:rsidRPr="00796F7D" w:rsidRDefault="007950D3" w:rsidP="00796F7D">
      <w:pPr>
        <w:numPr>
          <w:ilvl w:val="0"/>
          <w:numId w:val="41"/>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Les objectifs poursuivis.</w:t>
      </w:r>
    </w:p>
    <w:p w14:paraId="434F9203" w14:textId="77777777" w:rsidR="007950D3" w:rsidRPr="00796F7D" w:rsidRDefault="007950D3" w:rsidP="00796F7D">
      <w:pPr>
        <w:numPr>
          <w:ilvl w:val="0"/>
          <w:numId w:val="41"/>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La population étudiée.</w:t>
      </w:r>
    </w:p>
    <w:p w14:paraId="5EA15DBF" w14:textId="77777777" w:rsidR="007950D3" w:rsidRPr="00796F7D" w:rsidRDefault="007950D3" w:rsidP="00796F7D">
      <w:pPr>
        <w:numPr>
          <w:ilvl w:val="0"/>
          <w:numId w:val="41"/>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Les contraintes éthiques.</w:t>
      </w:r>
    </w:p>
    <w:p w14:paraId="6F964E5D"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La justification doit démontrer que le type retenu est </w:t>
      </w:r>
      <w:r w:rsidRPr="00796F7D">
        <w:rPr>
          <w:rFonts w:asciiTheme="majorBidi" w:hAnsiTheme="majorBidi" w:cstheme="majorBidi"/>
          <w:b/>
          <w:bCs/>
          <w:sz w:val="24"/>
          <w:szCs w:val="24"/>
          <w:lang w:val="fr-FR"/>
        </w:rPr>
        <w:t>le plus approprié</w:t>
      </w:r>
      <w:r w:rsidRPr="00796F7D">
        <w:rPr>
          <w:rFonts w:asciiTheme="majorBidi" w:hAnsiTheme="majorBidi" w:cstheme="majorBidi"/>
          <w:sz w:val="24"/>
          <w:szCs w:val="24"/>
          <w:lang w:val="fr-FR"/>
        </w:rPr>
        <w:t xml:space="preserve">, </w:t>
      </w:r>
      <w:r w:rsidRPr="00796F7D">
        <w:rPr>
          <w:rFonts w:asciiTheme="majorBidi" w:hAnsiTheme="majorBidi" w:cstheme="majorBidi"/>
          <w:b/>
          <w:bCs/>
          <w:sz w:val="24"/>
          <w:szCs w:val="24"/>
          <w:lang w:val="fr-FR"/>
        </w:rPr>
        <w:t>le moins contraignant</w:t>
      </w:r>
      <w:r w:rsidRPr="00796F7D">
        <w:rPr>
          <w:rFonts w:asciiTheme="majorBidi" w:hAnsiTheme="majorBidi" w:cstheme="majorBidi"/>
          <w:sz w:val="24"/>
          <w:szCs w:val="24"/>
          <w:lang w:val="fr-FR"/>
        </w:rPr>
        <w:t xml:space="preserve"> et </w:t>
      </w:r>
      <w:r w:rsidRPr="00796F7D">
        <w:rPr>
          <w:rFonts w:asciiTheme="majorBidi" w:hAnsiTheme="majorBidi" w:cstheme="majorBidi"/>
          <w:b/>
          <w:bCs/>
          <w:sz w:val="24"/>
          <w:szCs w:val="24"/>
          <w:lang w:val="fr-FR"/>
        </w:rPr>
        <w:t>le plus proportionné</w:t>
      </w:r>
      <w:r w:rsidRPr="00796F7D">
        <w:rPr>
          <w:rFonts w:asciiTheme="majorBidi" w:hAnsiTheme="majorBidi" w:cstheme="majorBidi"/>
          <w:sz w:val="24"/>
          <w:szCs w:val="24"/>
          <w:lang w:val="fr-FR"/>
        </w:rPr>
        <w:t xml:space="preserve"> au regard des objectifs scientifiques et des risques potentiels.</w:t>
      </w:r>
    </w:p>
    <w:p w14:paraId="744927CA"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358860B4"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4.2 Population étudiée et critères de sélection</w:t>
      </w:r>
    </w:p>
    <w:p w14:paraId="4BF297A8"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Cette section doit décrire avec précision les caractéristiques de la population concernée par la recherche. Doivent être clairement précisés :</w:t>
      </w:r>
    </w:p>
    <w:p w14:paraId="34B0DFB3"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a. </w:t>
      </w:r>
      <w:r w:rsidRPr="00796F7D">
        <w:rPr>
          <w:rFonts w:asciiTheme="majorBidi" w:hAnsiTheme="majorBidi" w:cstheme="majorBidi"/>
          <w:b/>
          <w:bCs/>
          <w:sz w:val="24"/>
          <w:szCs w:val="24"/>
          <w:lang w:val="fr-FR"/>
        </w:rPr>
        <w:t>La population cible</w:t>
      </w:r>
      <w:r w:rsidRPr="00796F7D">
        <w:rPr>
          <w:rFonts w:asciiTheme="majorBidi" w:hAnsiTheme="majorBidi" w:cstheme="majorBidi"/>
          <w:sz w:val="24"/>
          <w:szCs w:val="24"/>
          <w:lang w:val="fr-FR"/>
        </w:rPr>
        <w:t>, en indiquant notamment :</w:t>
      </w:r>
    </w:p>
    <w:p w14:paraId="00829D70" w14:textId="77777777" w:rsidR="007950D3" w:rsidRPr="00796F7D" w:rsidRDefault="007950D3" w:rsidP="00796F7D">
      <w:pPr>
        <w:numPr>
          <w:ilvl w:val="0"/>
          <w:numId w:val="42"/>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L’âge ou la tranche d’âge.</w:t>
      </w:r>
    </w:p>
    <w:p w14:paraId="2DDE8923" w14:textId="77777777" w:rsidR="007950D3" w:rsidRPr="00796F7D" w:rsidRDefault="007950D3" w:rsidP="00796F7D">
      <w:pPr>
        <w:numPr>
          <w:ilvl w:val="0"/>
          <w:numId w:val="42"/>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Le sexe (si pertinent).</w:t>
      </w:r>
    </w:p>
    <w:p w14:paraId="4D3FC713" w14:textId="77777777" w:rsidR="007950D3" w:rsidRPr="00796F7D" w:rsidRDefault="007950D3" w:rsidP="00796F7D">
      <w:pPr>
        <w:numPr>
          <w:ilvl w:val="0"/>
          <w:numId w:val="42"/>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statut sportif ou éducatif.</w:t>
      </w:r>
    </w:p>
    <w:p w14:paraId="22C5148F" w14:textId="77777777" w:rsidR="007950D3" w:rsidRPr="00796F7D" w:rsidRDefault="007950D3" w:rsidP="00796F7D">
      <w:pPr>
        <w:numPr>
          <w:ilvl w:val="0"/>
          <w:numId w:val="42"/>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Toute caractéristique spécifique utile à la compréhension du projet.</w:t>
      </w:r>
    </w:p>
    <w:p w14:paraId="7DB27C4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b. La taille de l’échantillon, accompagnée d’une justification scientifique et méthodologique. Pour les études quantitatives confirmatoires, un calcul a priori de taille d’échantillon ou de puissance doit être présenté lorsque cela est applicable, en précisant les hypothèses utilisées (effet attendu, niveau alpha, puissance et pertes anticipées). Pour les études exploratoires, pilotes, qualitatives ou à contraintes spécifiques, une justification adaptée à l’objectif et au dessin d’étude doit être fournie ; la seule faisabilité ne constitue pas une justification suffisante lorsqu’un calcul statistique est requis.</w:t>
      </w:r>
    </w:p>
    <w:p w14:paraId="435690D3"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c. </w:t>
      </w:r>
      <w:r w:rsidRPr="00796F7D">
        <w:rPr>
          <w:rFonts w:asciiTheme="majorBidi" w:hAnsiTheme="majorBidi" w:cstheme="majorBidi"/>
          <w:b/>
          <w:bCs/>
          <w:sz w:val="24"/>
          <w:szCs w:val="24"/>
          <w:lang w:val="fr-FR"/>
        </w:rPr>
        <w:t>Les critères d’inclusion</w:t>
      </w:r>
      <w:r w:rsidRPr="00796F7D">
        <w:rPr>
          <w:rFonts w:asciiTheme="majorBidi" w:hAnsiTheme="majorBidi" w:cstheme="majorBidi"/>
          <w:sz w:val="24"/>
          <w:szCs w:val="24"/>
          <w:lang w:val="fr-FR"/>
        </w:rPr>
        <w:t>, définissant les conditions nécessaires pour participer à l’étude.</w:t>
      </w:r>
    </w:p>
    <w:p w14:paraId="6AFED12E"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d. </w:t>
      </w:r>
      <w:r w:rsidRPr="00796F7D">
        <w:rPr>
          <w:rFonts w:asciiTheme="majorBidi" w:hAnsiTheme="majorBidi" w:cstheme="majorBidi"/>
          <w:b/>
          <w:bCs/>
          <w:sz w:val="24"/>
          <w:szCs w:val="24"/>
          <w:lang w:val="fr-FR"/>
        </w:rPr>
        <w:t>Les critères de non-inclusion et/ou d’exclusion</w:t>
      </w:r>
      <w:r w:rsidRPr="00796F7D">
        <w:rPr>
          <w:rFonts w:asciiTheme="majorBidi" w:hAnsiTheme="majorBidi" w:cstheme="majorBidi"/>
          <w:sz w:val="24"/>
          <w:szCs w:val="24"/>
          <w:lang w:val="fr-FR"/>
        </w:rPr>
        <w:t>, précisant les situations ou caractéristiques incompatibles avec la participation.</w:t>
      </w:r>
    </w:p>
    <w:p w14:paraId="4CABCC71"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Toute recherche impliquant des participants susceptibles de présenter une vulnérabilité particulière ou une relation de dépendance doit faire l’objet d’une justification éthique spécifique et de mesures de protection renforcées. Sont notamment concernés les mineurs, les personnes en situation de handicap ou de fragilité, les jeunes sportifs dépendant d’un encadrement, ainsi que les étudiants recrutés par leurs propres enseignants, </w:t>
      </w:r>
      <w:r w:rsidRPr="00796F7D">
        <w:rPr>
          <w:rFonts w:asciiTheme="majorBidi" w:hAnsiTheme="majorBidi" w:cstheme="majorBidi"/>
          <w:sz w:val="24"/>
          <w:szCs w:val="24"/>
          <w:lang w:val="fr-FR"/>
        </w:rPr>
        <w:lastRenderedPageBreak/>
        <w:t>évaluateurs ou encadrants lorsque cette relation peut créer une influence réelle ou perçue sur la décision de participer.</w:t>
      </w:r>
    </w:p>
    <w:p w14:paraId="75CEF944" w14:textId="77777777" w:rsidR="007950D3" w:rsidRPr="00796F7D" w:rsidRDefault="007950D3" w:rsidP="00796F7D">
      <w:pPr>
        <w:numPr>
          <w:ilvl w:val="0"/>
          <w:numId w:val="43"/>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 xml:space="preserve">D’une </w:t>
      </w:r>
      <w:r w:rsidRPr="00796F7D">
        <w:rPr>
          <w:rFonts w:asciiTheme="majorBidi" w:hAnsiTheme="majorBidi" w:cstheme="majorBidi"/>
          <w:b/>
          <w:bCs/>
          <w:sz w:val="24"/>
          <w:szCs w:val="24"/>
        </w:rPr>
        <w:t>justification éthique spécifique</w:t>
      </w:r>
      <w:r w:rsidRPr="00796F7D">
        <w:rPr>
          <w:rFonts w:asciiTheme="majorBidi" w:hAnsiTheme="majorBidi" w:cstheme="majorBidi"/>
          <w:sz w:val="24"/>
          <w:szCs w:val="24"/>
        </w:rPr>
        <w:t>.</w:t>
      </w:r>
    </w:p>
    <w:p w14:paraId="203DAD53" w14:textId="77777777" w:rsidR="007950D3" w:rsidRPr="00796F7D" w:rsidRDefault="007950D3" w:rsidP="00796F7D">
      <w:pPr>
        <w:numPr>
          <w:ilvl w:val="0"/>
          <w:numId w:val="43"/>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De </w:t>
      </w:r>
      <w:r w:rsidRPr="00796F7D">
        <w:rPr>
          <w:rFonts w:asciiTheme="majorBidi" w:hAnsiTheme="majorBidi" w:cstheme="majorBidi"/>
          <w:b/>
          <w:bCs/>
          <w:sz w:val="24"/>
          <w:szCs w:val="24"/>
          <w:lang w:val="fr-FR"/>
        </w:rPr>
        <w:t>mesures de protection renforcées</w:t>
      </w:r>
      <w:r w:rsidRPr="00796F7D">
        <w:rPr>
          <w:rFonts w:asciiTheme="majorBidi" w:hAnsiTheme="majorBidi" w:cstheme="majorBidi"/>
          <w:sz w:val="24"/>
          <w:szCs w:val="24"/>
          <w:lang w:val="fr-FR"/>
        </w:rPr>
        <w:t>, clairement décrites dans le protocole.</w:t>
      </w:r>
    </w:p>
    <w:p w14:paraId="792F1A4C"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1F10CAF3"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4.3 Procédure expérimentale ou déroulement de l’étude</w:t>
      </w:r>
    </w:p>
    <w:p w14:paraId="62469122"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Le porteur du projet doit décrire la procédure de manière </w:t>
      </w:r>
      <w:r w:rsidRPr="00796F7D">
        <w:rPr>
          <w:rFonts w:asciiTheme="majorBidi" w:hAnsiTheme="majorBidi" w:cstheme="majorBidi"/>
          <w:b/>
          <w:bCs/>
          <w:sz w:val="24"/>
          <w:szCs w:val="24"/>
          <w:lang w:val="fr-FR"/>
        </w:rPr>
        <w:t>chronologique, détaillée et compréhensible</w:t>
      </w:r>
      <w:r w:rsidRPr="00796F7D">
        <w:rPr>
          <w:rFonts w:asciiTheme="majorBidi" w:hAnsiTheme="majorBidi" w:cstheme="majorBidi"/>
          <w:sz w:val="24"/>
          <w:szCs w:val="24"/>
          <w:lang w:val="fr-FR"/>
        </w:rPr>
        <w:t xml:space="preserve">, en présentant </w:t>
      </w:r>
      <w:r w:rsidRPr="00796F7D">
        <w:rPr>
          <w:rFonts w:asciiTheme="majorBidi" w:hAnsiTheme="majorBidi" w:cstheme="majorBidi"/>
          <w:b/>
          <w:bCs/>
          <w:sz w:val="24"/>
          <w:szCs w:val="24"/>
          <w:lang w:val="fr-FR"/>
        </w:rPr>
        <w:t>pas à pas</w:t>
      </w:r>
      <w:r w:rsidRPr="00796F7D">
        <w:rPr>
          <w:rFonts w:asciiTheme="majorBidi" w:hAnsiTheme="majorBidi" w:cstheme="majorBidi"/>
          <w:sz w:val="24"/>
          <w:szCs w:val="24"/>
          <w:lang w:val="fr-FR"/>
        </w:rPr>
        <w:t xml:space="preserve"> :</w:t>
      </w:r>
    </w:p>
    <w:p w14:paraId="483AC2C8"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a. </w:t>
      </w:r>
      <w:r w:rsidRPr="00796F7D">
        <w:rPr>
          <w:rFonts w:asciiTheme="majorBidi" w:hAnsiTheme="majorBidi" w:cstheme="majorBidi"/>
          <w:b/>
          <w:bCs/>
          <w:sz w:val="24"/>
          <w:szCs w:val="24"/>
          <w:lang w:val="fr-FR"/>
        </w:rPr>
        <w:t>Le déroulement précis des séances ou phases de l’étude</w:t>
      </w:r>
      <w:r w:rsidRPr="00796F7D">
        <w:rPr>
          <w:rFonts w:asciiTheme="majorBidi" w:hAnsiTheme="majorBidi" w:cstheme="majorBidi"/>
          <w:sz w:val="24"/>
          <w:szCs w:val="24"/>
          <w:lang w:val="fr-FR"/>
        </w:rPr>
        <w:t>, depuis l’accueil des participants jusqu’à la fin de leur participation.</w:t>
      </w:r>
    </w:p>
    <w:p w14:paraId="114F4F0C" w14:textId="77777777" w:rsidR="007950D3" w:rsidRPr="00796F7D" w:rsidRDefault="007950D3" w:rsidP="00796F7D">
      <w:p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 xml:space="preserve">b. </w:t>
      </w:r>
      <w:r w:rsidRPr="00796F7D">
        <w:rPr>
          <w:rFonts w:asciiTheme="majorBidi" w:hAnsiTheme="majorBidi" w:cstheme="majorBidi"/>
          <w:b/>
          <w:bCs/>
          <w:sz w:val="24"/>
          <w:szCs w:val="24"/>
        </w:rPr>
        <w:t>La durée</w:t>
      </w:r>
      <w:r w:rsidRPr="00796F7D">
        <w:rPr>
          <w:rFonts w:asciiTheme="majorBidi" w:hAnsiTheme="majorBidi" w:cstheme="majorBidi"/>
          <w:sz w:val="24"/>
          <w:szCs w:val="24"/>
        </w:rPr>
        <w:t xml:space="preserve"> :</w:t>
      </w:r>
    </w:p>
    <w:p w14:paraId="2A98316A" w14:textId="77777777" w:rsidR="007950D3" w:rsidRPr="00796F7D" w:rsidRDefault="007950D3" w:rsidP="00796F7D">
      <w:pPr>
        <w:numPr>
          <w:ilvl w:val="0"/>
          <w:numId w:val="44"/>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De chaque séance.</w:t>
      </w:r>
    </w:p>
    <w:p w14:paraId="2BAC6FDF" w14:textId="77777777" w:rsidR="007950D3" w:rsidRPr="00796F7D" w:rsidRDefault="007950D3" w:rsidP="00796F7D">
      <w:pPr>
        <w:numPr>
          <w:ilvl w:val="0"/>
          <w:numId w:val="44"/>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De l’ensemble du protocole.</w:t>
      </w:r>
    </w:p>
    <w:p w14:paraId="114C98FA" w14:textId="77777777" w:rsidR="007950D3" w:rsidRPr="00796F7D" w:rsidRDefault="007950D3" w:rsidP="00796F7D">
      <w:pPr>
        <w:numPr>
          <w:ilvl w:val="0"/>
          <w:numId w:val="44"/>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 Le cas échéant, des phases de suivi ou de rétention.</w:t>
      </w:r>
    </w:p>
    <w:p w14:paraId="429575ED"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c. </w:t>
      </w:r>
      <w:r w:rsidRPr="00796F7D">
        <w:rPr>
          <w:rFonts w:asciiTheme="majorBidi" w:hAnsiTheme="majorBidi" w:cstheme="majorBidi"/>
          <w:b/>
          <w:bCs/>
          <w:sz w:val="24"/>
          <w:szCs w:val="24"/>
          <w:lang w:val="fr-FR"/>
        </w:rPr>
        <w:t>Le ou les lieux de réalisation</w:t>
      </w:r>
      <w:r w:rsidRPr="00796F7D">
        <w:rPr>
          <w:rFonts w:asciiTheme="majorBidi" w:hAnsiTheme="majorBidi" w:cstheme="majorBidi"/>
          <w:sz w:val="24"/>
          <w:szCs w:val="24"/>
          <w:lang w:val="fr-FR"/>
        </w:rPr>
        <w:t xml:space="preserve"> de l’étude (salle de sport, établissement scolaire, laboratoire, terrain extérieur, etc.).</w:t>
      </w:r>
    </w:p>
    <w:p w14:paraId="7AD9ED65"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d. </w:t>
      </w:r>
      <w:r w:rsidRPr="00796F7D">
        <w:rPr>
          <w:rFonts w:asciiTheme="majorBidi" w:hAnsiTheme="majorBidi" w:cstheme="majorBidi"/>
          <w:b/>
          <w:bCs/>
          <w:sz w:val="24"/>
          <w:szCs w:val="24"/>
          <w:lang w:val="fr-FR"/>
        </w:rPr>
        <w:t>Le rôle exact des participants</w:t>
      </w:r>
      <w:r w:rsidRPr="00796F7D">
        <w:rPr>
          <w:rFonts w:asciiTheme="majorBidi" w:hAnsiTheme="majorBidi" w:cstheme="majorBidi"/>
          <w:sz w:val="24"/>
          <w:szCs w:val="24"/>
          <w:lang w:val="fr-FR"/>
        </w:rPr>
        <w:t>, en précisant ce qui leur est demandé, ce qu’ils doivent faire, observer, répondre ou réaliser.</w:t>
      </w:r>
    </w:p>
    <w:p w14:paraId="157535E7"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e. </w:t>
      </w:r>
      <w:r w:rsidRPr="00796F7D">
        <w:rPr>
          <w:rFonts w:asciiTheme="majorBidi" w:hAnsiTheme="majorBidi" w:cstheme="majorBidi"/>
          <w:b/>
          <w:bCs/>
          <w:sz w:val="24"/>
          <w:szCs w:val="24"/>
          <w:lang w:val="fr-FR"/>
        </w:rPr>
        <w:t>Les conditions de sécurité</w:t>
      </w:r>
      <w:r w:rsidRPr="00796F7D">
        <w:rPr>
          <w:rFonts w:asciiTheme="majorBidi" w:hAnsiTheme="majorBidi" w:cstheme="majorBidi"/>
          <w:sz w:val="24"/>
          <w:szCs w:val="24"/>
          <w:lang w:val="fr-FR"/>
        </w:rPr>
        <w:t>, incluant :</w:t>
      </w:r>
    </w:p>
    <w:p w14:paraId="4CA19C49" w14:textId="77777777" w:rsidR="007950D3" w:rsidRPr="00796F7D" w:rsidRDefault="007950D3" w:rsidP="00796F7D">
      <w:pPr>
        <w:numPr>
          <w:ilvl w:val="0"/>
          <w:numId w:val="45"/>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L’encadrement prévu.</w:t>
      </w:r>
    </w:p>
    <w:p w14:paraId="6EF56D4A" w14:textId="77777777" w:rsidR="007950D3" w:rsidRPr="00796F7D" w:rsidRDefault="007950D3" w:rsidP="00796F7D">
      <w:pPr>
        <w:numPr>
          <w:ilvl w:val="0"/>
          <w:numId w:val="45"/>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Les mesures de prévention des risques.</w:t>
      </w:r>
    </w:p>
    <w:p w14:paraId="586EA8BE" w14:textId="77777777" w:rsidR="007950D3" w:rsidRPr="00796F7D" w:rsidRDefault="007950D3" w:rsidP="00796F7D">
      <w:pPr>
        <w:numPr>
          <w:ilvl w:val="0"/>
          <w:numId w:val="45"/>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Les modalités d’intervention en cas d’incident.</w:t>
      </w:r>
    </w:p>
    <w:p w14:paraId="284C5A6A"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 Le niveau de description doit être suffisant pour permettre au comité de </w:t>
      </w:r>
      <w:r w:rsidRPr="00796F7D">
        <w:rPr>
          <w:rFonts w:asciiTheme="majorBidi" w:hAnsiTheme="majorBidi" w:cstheme="majorBidi"/>
          <w:b/>
          <w:bCs/>
          <w:sz w:val="24"/>
          <w:szCs w:val="24"/>
          <w:lang w:val="fr-FR"/>
        </w:rPr>
        <w:t>reconstituer fidèlement l’ensemble du protocole</w:t>
      </w:r>
      <w:r w:rsidRPr="00796F7D">
        <w:rPr>
          <w:rFonts w:asciiTheme="majorBidi" w:hAnsiTheme="majorBidi" w:cstheme="majorBidi"/>
          <w:sz w:val="24"/>
          <w:szCs w:val="24"/>
          <w:lang w:val="fr-FR"/>
        </w:rPr>
        <w:t>, sans interprétation ni supposition ».</w:t>
      </w:r>
    </w:p>
    <w:p w14:paraId="143562BC"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Pour les protocoles comportant plusieurs visites, conditions, séquences ou périodes de suivi, un schéma chronologique ou diagramme de déroulement doit être joint afin de visualiser le recrutement, la familiarisation éventuelle, les interventions, les mesures, les périodes de récupération ou de suivi et la fin de participation.</w:t>
      </w:r>
    </w:p>
    <w:p w14:paraId="5F19920C"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7304C8B2"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4.4 Outils et instruments de mesure</w:t>
      </w:r>
    </w:p>
    <w:p w14:paraId="19945BEA"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Pour chaque outil ou instrument utilisé, le projet doit préciser :</w:t>
      </w:r>
    </w:p>
    <w:p w14:paraId="6B96CE3C"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a. </w:t>
      </w:r>
      <w:r w:rsidRPr="00796F7D">
        <w:rPr>
          <w:rFonts w:asciiTheme="majorBidi" w:hAnsiTheme="majorBidi" w:cstheme="majorBidi"/>
          <w:b/>
          <w:bCs/>
          <w:sz w:val="24"/>
          <w:szCs w:val="24"/>
          <w:lang w:val="fr-FR"/>
        </w:rPr>
        <w:t>Le nom de l’outil</w:t>
      </w:r>
      <w:r w:rsidRPr="00796F7D">
        <w:rPr>
          <w:rFonts w:asciiTheme="majorBidi" w:hAnsiTheme="majorBidi" w:cstheme="majorBidi"/>
          <w:sz w:val="24"/>
          <w:szCs w:val="24"/>
          <w:lang w:val="fr-FR"/>
        </w:rPr>
        <w:t xml:space="preserve"> (questionnaire, test, grille d’observation, dispositif numérique, capteur, logiciel, etc.).</w:t>
      </w:r>
    </w:p>
    <w:p w14:paraId="1372D6C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b. </w:t>
      </w:r>
      <w:r w:rsidRPr="00796F7D">
        <w:rPr>
          <w:rFonts w:asciiTheme="majorBidi" w:hAnsiTheme="majorBidi" w:cstheme="majorBidi"/>
          <w:b/>
          <w:bCs/>
          <w:sz w:val="24"/>
          <w:szCs w:val="24"/>
          <w:lang w:val="fr-FR"/>
        </w:rPr>
        <w:t>L’objectif de l’outil</w:t>
      </w:r>
      <w:r w:rsidRPr="00796F7D">
        <w:rPr>
          <w:rFonts w:asciiTheme="majorBidi" w:hAnsiTheme="majorBidi" w:cstheme="majorBidi"/>
          <w:sz w:val="24"/>
          <w:szCs w:val="24"/>
          <w:lang w:val="fr-FR"/>
        </w:rPr>
        <w:t>, c’est-à-dire la variable ou le phénomène mesuré.</w:t>
      </w:r>
    </w:p>
    <w:p w14:paraId="37A630E3"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c. </w:t>
      </w:r>
      <w:r w:rsidRPr="00796F7D">
        <w:rPr>
          <w:rFonts w:asciiTheme="majorBidi" w:hAnsiTheme="majorBidi" w:cstheme="majorBidi"/>
          <w:b/>
          <w:bCs/>
          <w:sz w:val="24"/>
          <w:szCs w:val="24"/>
          <w:lang w:val="fr-FR"/>
        </w:rPr>
        <w:t>La justification scientifique</w:t>
      </w:r>
      <w:r w:rsidRPr="00796F7D">
        <w:rPr>
          <w:rFonts w:asciiTheme="majorBidi" w:hAnsiTheme="majorBidi" w:cstheme="majorBidi"/>
          <w:sz w:val="24"/>
          <w:szCs w:val="24"/>
          <w:lang w:val="fr-FR"/>
        </w:rPr>
        <w:t>, en s’appuyant sur des références bibliographiques ou des usages reconnus dans la littérature.</w:t>
      </w:r>
    </w:p>
    <w:p w14:paraId="7DAE4ED3"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d. </w:t>
      </w:r>
      <w:r w:rsidRPr="00796F7D">
        <w:rPr>
          <w:rFonts w:asciiTheme="majorBidi" w:hAnsiTheme="majorBidi" w:cstheme="majorBidi"/>
          <w:b/>
          <w:bCs/>
          <w:sz w:val="24"/>
          <w:szCs w:val="24"/>
          <w:lang w:val="fr-FR"/>
        </w:rPr>
        <w:t>L’adaptation de l’outil à la population étudiée</w:t>
      </w:r>
      <w:r w:rsidRPr="00796F7D">
        <w:rPr>
          <w:rFonts w:asciiTheme="majorBidi" w:hAnsiTheme="majorBidi" w:cstheme="majorBidi"/>
          <w:sz w:val="24"/>
          <w:szCs w:val="24"/>
          <w:lang w:val="fr-FR"/>
        </w:rPr>
        <w:t>, notamment en termes d’âge, de niveau de compréhension, de capacités physiques ou cognitives.</w:t>
      </w:r>
    </w:p>
    <w:p w14:paraId="2312F71B"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e. </w:t>
      </w:r>
      <w:r w:rsidRPr="00796F7D">
        <w:rPr>
          <w:rFonts w:asciiTheme="majorBidi" w:hAnsiTheme="majorBidi" w:cstheme="majorBidi"/>
          <w:b/>
          <w:bCs/>
          <w:sz w:val="24"/>
          <w:szCs w:val="24"/>
          <w:lang w:val="fr-FR"/>
        </w:rPr>
        <w:t>Les conditions d’utilisation</w:t>
      </w:r>
      <w:r w:rsidRPr="00796F7D">
        <w:rPr>
          <w:rFonts w:asciiTheme="majorBidi" w:hAnsiTheme="majorBidi" w:cstheme="majorBidi"/>
          <w:sz w:val="24"/>
          <w:szCs w:val="24"/>
          <w:lang w:val="fr-FR"/>
        </w:rPr>
        <w:t>, incluant :</w:t>
      </w:r>
    </w:p>
    <w:p w14:paraId="299E836D" w14:textId="77777777" w:rsidR="007950D3" w:rsidRPr="00796F7D" w:rsidRDefault="007950D3" w:rsidP="00796F7D">
      <w:pPr>
        <w:numPr>
          <w:ilvl w:val="0"/>
          <w:numId w:val="46"/>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Le mode d’administration.</w:t>
      </w:r>
    </w:p>
    <w:p w14:paraId="4124C46A" w14:textId="77777777" w:rsidR="007950D3" w:rsidRPr="00796F7D" w:rsidRDefault="007950D3" w:rsidP="00796F7D">
      <w:pPr>
        <w:numPr>
          <w:ilvl w:val="0"/>
          <w:numId w:val="46"/>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La durée.</w:t>
      </w:r>
    </w:p>
    <w:p w14:paraId="3A8FEBDA" w14:textId="77777777" w:rsidR="007950D3" w:rsidRPr="00796F7D" w:rsidRDefault="007950D3" w:rsidP="00796F7D">
      <w:pPr>
        <w:numPr>
          <w:ilvl w:val="0"/>
          <w:numId w:val="46"/>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t>Le contexte d’utilisation.</w:t>
      </w:r>
    </w:p>
    <w:p w14:paraId="3E57DFC4" w14:textId="77777777" w:rsidR="007950D3" w:rsidRPr="00796F7D" w:rsidRDefault="007950D3" w:rsidP="00796F7D">
      <w:pPr>
        <w:numPr>
          <w:ilvl w:val="0"/>
          <w:numId w:val="46"/>
        </w:numPr>
        <w:bidi w:val="0"/>
        <w:spacing w:line="276" w:lineRule="auto"/>
        <w:jc w:val="both"/>
        <w:rPr>
          <w:rFonts w:asciiTheme="majorBidi" w:hAnsiTheme="majorBidi" w:cstheme="majorBidi"/>
          <w:sz w:val="24"/>
          <w:szCs w:val="24"/>
        </w:rPr>
      </w:pPr>
      <w:r w:rsidRPr="00796F7D">
        <w:rPr>
          <w:rFonts w:asciiTheme="majorBidi" w:hAnsiTheme="majorBidi" w:cstheme="majorBidi"/>
          <w:sz w:val="24"/>
          <w:szCs w:val="24"/>
        </w:rPr>
        <w:lastRenderedPageBreak/>
        <w:t xml:space="preserve"> Les précautions particulières.</w:t>
      </w:r>
    </w:p>
    <w:p w14:paraId="4C302650"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Pour chaque instrument, le statut de validation doit être explicitement précisé : validation dans la population et la langue étudiées, validation dans une autre population, traduction ou adaptation transculturelle, outil développé spécifiquement pour l’étude, ou outil en cours de validation. Toute utilisation hors du contexte de validation initial doit être justifiée, et ses limites doivent être discutées.</w:t>
      </w:r>
    </w:p>
    <w:p w14:paraId="6E3AA92C"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5B78DC38" w14:textId="77777777" w:rsidR="007950D3" w:rsidRPr="00796F7D" w:rsidRDefault="007950D3" w:rsidP="00796F7D">
      <w:pPr>
        <w:bidi w:val="0"/>
        <w:spacing w:line="276" w:lineRule="auto"/>
        <w:jc w:val="both"/>
        <w:rPr>
          <w:rFonts w:asciiTheme="majorBidi" w:hAnsiTheme="majorBidi" w:cstheme="majorBidi"/>
          <w:sz w:val="24"/>
          <w:szCs w:val="24"/>
          <w:u w:val="single"/>
          <w:lang w:val="fr-FR"/>
        </w:rPr>
      </w:pPr>
      <w:r w:rsidRPr="00796F7D">
        <w:rPr>
          <w:rFonts w:asciiTheme="majorBidi" w:hAnsiTheme="majorBidi" w:cstheme="majorBidi"/>
          <w:b/>
          <w:bCs/>
          <w:sz w:val="24"/>
          <w:szCs w:val="24"/>
          <w:u w:val="single"/>
          <w:lang w:val="fr-FR"/>
        </w:rPr>
        <w:t>Rappel important</w:t>
      </w:r>
    </w:p>
    <w:p w14:paraId="46A5251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w:t>
      </w:r>
      <w:r w:rsidRPr="00796F7D">
        <w:rPr>
          <w:rFonts w:asciiTheme="majorBidi" w:hAnsiTheme="majorBidi" w:cstheme="majorBidi"/>
          <w:color w:val="000000" w:themeColor="text1"/>
          <w:sz w:val="24"/>
          <w:szCs w:val="24"/>
          <w:lang w:val="fr-FR"/>
        </w:rPr>
        <w:t xml:space="preserve">Une méthodologie clairement décrite, cohérente et proportionnée constitue un </w:t>
      </w:r>
      <w:r w:rsidRPr="00796F7D">
        <w:rPr>
          <w:rFonts w:asciiTheme="majorBidi" w:hAnsiTheme="majorBidi" w:cstheme="majorBidi"/>
          <w:b/>
          <w:bCs/>
          <w:color w:val="000000" w:themeColor="text1"/>
          <w:sz w:val="24"/>
          <w:szCs w:val="24"/>
          <w:lang w:val="fr-FR"/>
        </w:rPr>
        <w:t>prérequis essentiel</w:t>
      </w:r>
      <w:r w:rsidRPr="00796F7D">
        <w:rPr>
          <w:rFonts w:asciiTheme="majorBidi" w:hAnsiTheme="majorBidi" w:cstheme="majorBidi"/>
          <w:color w:val="000000" w:themeColor="text1"/>
          <w:sz w:val="24"/>
          <w:szCs w:val="24"/>
          <w:lang w:val="fr-FR"/>
        </w:rPr>
        <w:t xml:space="preserve"> à l’émission d’un avis favorable </w:t>
      </w:r>
      <w:r w:rsidRPr="00796F7D">
        <w:rPr>
          <w:rFonts w:asciiTheme="majorBidi" w:hAnsiTheme="majorBidi" w:cstheme="majorBidi"/>
          <w:sz w:val="24"/>
          <w:szCs w:val="24"/>
          <w:lang w:val="fr-FR"/>
        </w:rPr>
        <w:t>».</w:t>
      </w:r>
    </w:p>
    <w:p w14:paraId="488CA78A"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4.5 Plan d’analyse des données</w:t>
      </w:r>
    </w:p>
    <w:p w14:paraId="57043E3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projet doit présenter, avant le début de la collecte, une stratégie d’analyse suffisamment détaillée pour permettre d’apprécier l’adéquation entre les objectifs, les données recueillies et les conclusions envisagées.</w:t>
      </w:r>
    </w:p>
    <w:p w14:paraId="58D378BB"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Pour les études quantitatives, le plan d’analyse doit notamment identifier les variables principales et secondaires, les méthodes statistiques prévues, les hypothèses à vérifier, la gestion des valeurs manquantes et aberrantes, le seuil de significativité, les intervalles de confiance, les tailles d’effet et, lorsque cela est pertinent, les corrections liées aux comparaisons multiples. Les analyses exploratoires ou non prévues a priori doivent être clairement identifiées comme telles.</w:t>
      </w:r>
    </w:p>
    <w:p w14:paraId="43CB72FA"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Pour les études qualitatives, le projet doit préciser la méthode d’analyse, la stratégie de codage, les modalités d’appréciation de la suffisance des données et, lorsque pertinent, les procédures de triangulation, de double codage ou de réflexivité visant à renforcer la crédibilité de l’analyse.</w:t>
      </w:r>
    </w:p>
    <w:p w14:paraId="6F06C0E0"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71224C54"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 xml:space="preserve">5. Analyse des risques et bénéfices </w:t>
      </w:r>
    </w:p>
    <w:p w14:paraId="4BD73591"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L’analyse des risques et des bénéfices constitue une </w:t>
      </w:r>
      <w:r w:rsidRPr="00796F7D">
        <w:rPr>
          <w:rFonts w:asciiTheme="majorBidi" w:hAnsiTheme="majorBidi" w:cstheme="majorBidi"/>
          <w:b/>
          <w:bCs/>
          <w:sz w:val="24"/>
          <w:szCs w:val="24"/>
          <w:lang w:val="fr-FR"/>
        </w:rPr>
        <w:t>exigence éthique fondamentale</w:t>
      </w:r>
      <w:r w:rsidRPr="00796F7D">
        <w:rPr>
          <w:rFonts w:asciiTheme="majorBidi" w:hAnsiTheme="majorBidi" w:cstheme="majorBidi"/>
          <w:sz w:val="24"/>
          <w:szCs w:val="24"/>
          <w:lang w:val="fr-FR"/>
        </w:rPr>
        <w:t xml:space="preserve">. Elle permet d’évaluer la </w:t>
      </w:r>
      <w:r w:rsidRPr="00796F7D">
        <w:rPr>
          <w:rFonts w:asciiTheme="majorBidi" w:hAnsiTheme="majorBidi" w:cstheme="majorBidi"/>
          <w:b/>
          <w:bCs/>
          <w:sz w:val="24"/>
          <w:szCs w:val="24"/>
          <w:lang w:val="fr-FR"/>
        </w:rPr>
        <w:t>proportionnalité</w:t>
      </w:r>
      <w:r w:rsidRPr="00796F7D">
        <w:rPr>
          <w:rFonts w:asciiTheme="majorBidi" w:hAnsiTheme="majorBidi" w:cstheme="majorBidi"/>
          <w:sz w:val="24"/>
          <w:szCs w:val="24"/>
          <w:lang w:val="fr-FR"/>
        </w:rPr>
        <w:t xml:space="preserve"> entre les contraintes imposées aux participants et les retombées attendues de la recherche.</w:t>
      </w:r>
    </w:p>
    <w:p w14:paraId="1A2EC9AE"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Toute absence d’analyse, toute imprécision ou toute sous-estimation des risques peut entraîner une </w:t>
      </w:r>
      <w:r w:rsidRPr="00796F7D">
        <w:rPr>
          <w:rFonts w:asciiTheme="majorBidi" w:hAnsiTheme="majorBidi" w:cstheme="majorBidi"/>
          <w:b/>
          <w:bCs/>
          <w:sz w:val="24"/>
          <w:szCs w:val="24"/>
          <w:lang w:val="fr-FR"/>
        </w:rPr>
        <w:t>demande de révision</w:t>
      </w:r>
      <w:r w:rsidRPr="00796F7D">
        <w:rPr>
          <w:rFonts w:asciiTheme="majorBidi" w:hAnsiTheme="majorBidi" w:cstheme="majorBidi"/>
          <w:sz w:val="24"/>
          <w:szCs w:val="24"/>
          <w:lang w:val="fr-FR"/>
        </w:rPr>
        <w:t xml:space="preserve"> ou un </w:t>
      </w:r>
      <w:r w:rsidRPr="00796F7D">
        <w:rPr>
          <w:rFonts w:asciiTheme="majorBidi" w:hAnsiTheme="majorBidi" w:cstheme="majorBidi"/>
          <w:b/>
          <w:bCs/>
          <w:sz w:val="24"/>
          <w:szCs w:val="24"/>
          <w:lang w:val="fr-FR"/>
        </w:rPr>
        <w:t>avis défavorable</w:t>
      </w:r>
      <w:r w:rsidRPr="00796F7D">
        <w:rPr>
          <w:rFonts w:asciiTheme="majorBidi" w:hAnsiTheme="majorBidi" w:cstheme="majorBidi"/>
          <w:sz w:val="24"/>
          <w:szCs w:val="24"/>
          <w:lang w:val="fr-FR"/>
        </w:rPr>
        <w:t>.</w:t>
      </w:r>
    </w:p>
    <w:p w14:paraId="0FFBCF10"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4A434ACA"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5.1 Identification et analyse des risques potentiels</w:t>
      </w:r>
    </w:p>
    <w:p w14:paraId="12990725"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 porteur du projet doit identifier, décrire et analyser de manière honnête, exhaustive et proportionnée l’ensemble des risques raisonnablement prévisibles pour les participants. L’analyse doit prendre en compte non seulement les risques physiques, psychologiques, sociaux et émotionnels, mais également les risques liés à la confidentialité, aux enregistrements audio ou vidéo, aux dispositifs connectés, aux transferts de données, aux prélèvements biologiques et, lorsqu’ils sont prévus, aux efforts physiques intenses ou autres procédures susceptibles d’augmenter la contrainte pour le participant.</w:t>
      </w:r>
    </w:p>
    <w:p w14:paraId="13B3CF2A"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a. </w:t>
      </w:r>
      <w:r w:rsidRPr="00796F7D">
        <w:rPr>
          <w:rFonts w:asciiTheme="majorBidi" w:hAnsiTheme="majorBidi" w:cstheme="majorBidi"/>
          <w:b/>
          <w:bCs/>
          <w:sz w:val="24"/>
          <w:szCs w:val="24"/>
          <w:lang w:val="fr-FR"/>
        </w:rPr>
        <w:t>Les risques physiques</w:t>
      </w:r>
      <w:r w:rsidRPr="00796F7D">
        <w:rPr>
          <w:rFonts w:asciiTheme="majorBidi" w:hAnsiTheme="majorBidi" w:cstheme="majorBidi"/>
          <w:sz w:val="24"/>
          <w:szCs w:val="24"/>
          <w:lang w:val="fr-FR"/>
        </w:rPr>
        <w:t>, tels que la fatigue, les blessures, l’inconfort corporel, ou toute contrainte liée à l’effort ou à l’activité proposée.</w:t>
      </w:r>
    </w:p>
    <w:p w14:paraId="741F44FD"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b. </w:t>
      </w:r>
      <w:r w:rsidRPr="00796F7D">
        <w:rPr>
          <w:rFonts w:asciiTheme="majorBidi" w:hAnsiTheme="majorBidi" w:cstheme="majorBidi"/>
          <w:b/>
          <w:bCs/>
          <w:sz w:val="24"/>
          <w:szCs w:val="24"/>
          <w:lang w:val="fr-FR"/>
        </w:rPr>
        <w:t>Les risques psychologiques</w:t>
      </w:r>
      <w:r w:rsidRPr="00796F7D">
        <w:rPr>
          <w:rFonts w:asciiTheme="majorBidi" w:hAnsiTheme="majorBidi" w:cstheme="majorBidi"/>
          <w:sz w:val="24"/>
          <w:szCs w:val="24"/>
          <w:lang w:val="fr-FR"/>
        </w:rPr>
        <w:t>, incluant le stress, l’anxiété, la pression de performance, la gêne, ou toute atteinte potentielle au bien-être psychique.</w:t>
      </w:r>
    </w:p>
    <w:p w14:paraId="6EA689BB"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c. </w:t>
      </w:r>
      <w:r w:rsidRPr="00796F7D">
        <w:rPr>
          <w:rFonts w:asciiTheme="majorBidi" w:hAnsiTheme="majorBidi" w:cstheme="majorBidi"/>
          <w:b/>
          <w:bCs/>
          <w:sz w:val="24"/>
          <w:szCs w:val="24"/>
          <w:lang w:val="fr-FR"/>
        </w:rPr>
        <w:t>Les risques sociaux ou émotionnels</w:t>
      </w:r>
      <w:r w:rsidRPr="00796F7D">
        <w:rPr>
          <w:rFonts w:asciiTheme="majorBidi" w:hAnsiTheme="majorBidi" w:cstheme="majorBidi"/>
          <w:sz w:val="24"/>
          <w:szCs w:val="24"/>
          <w:lang w:val="fr-FR"/>
        </w:rPr>
        <w:t>, tels que la stigmatisation, le sentiment d’échec, l’atteinte à l’image de soi, ou les conséquences liées à l’exposition des données personnelles.</w:t>
      </w:r>
    </w:p>
    <w:p w14:paraId="05FEB37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lastRenderedPageBreak/>
        <w:t>d. Le niveau global de risque, qui doit être caractérisé et justifié, notamment comme risque minimal ou supérieur au risque minimal selon la nature des procédures et la population concernée. Le protocole ne doit pas conclure à une absence totale de risque sans justification explicite.</w:t>
      </w:r>
    </w:p>
    <w:p w14:paraId="17377855"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Lorsque des risques sont identifiés, le projet doit préciser les </w:t>
      </w:r>
      <w:r w:rsidRPr="00796F7D">
        <w:rPr>
          <w:rFonts w:asciiTheme="majorBidi" w:hAnsiTheme="majorBidi" w:cstheme="majorBidi"/>
          <w:b/>
          <w:bCs/>
          <w:sz w:val="24"/>
          <w:szCs w:val="24"/>
          <w:lang w:val="fr-FR"/>
        </w:rPr>
        <w:t>mesures de prévention, de réduction et de gestion des risques</w:t>
      </w:r>
      <w:r w:rsidRPr="00796F7D">
        <w:rPr>
          <w:rFonts w:asciiTheme="majorBidi" w:hAnsiTheme="majorBidi" w:cstheme="majorBidi"/>
          <w:sz w:val="24"/>
          <w:szCs w:val="24"/>
          <w:lang w:val="fr-FR"/>
        </w:rPr>
        <w:t xml:space="preserve"> mises en place.</w:t>
      </w:r>
    </w:p>
    <w:p w14:paraId="46100CC6"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5.3 Sécurité, événements indésirables et critères d’arrêt</w:t>
      </w:r>
    </w:p>
    <w:p w14:paraId="70C6F519"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Lorsque la nature du protocole le justifie, le projet doit prévoir une procédure de surveillance et de prise en charge des incidents et événements indésirables. Il doit préciser les personnes responsables, les moyens d’intervention disponibles, les conditions de déclaration au comité et, le cas échéant, aux structures concernées.</w:t>
      </w:r>
    </w:p>
    <w:p w14:paraId="1BB5B2E0"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Les critères d’interruption individuelle d’une procédure ou de retrait pour raison de sécurité doivent être définis à l’avance. Pour les recherches présentant un niveau de risque supérieur au risque minimal, le protocole doit également préciser, lorsque pertinent, les règles d’arrêt anticipé ou de suspension de l’étude.</w:t>
      </w:r>
    </w:p>
    <w:p w14:paraId="249BF958"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p>
    <w:p w14:paraId="0EB960C4"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5.2 Bénéfices attendus</w:t>
      </w:r>
    </w:p>
    <w:p w14:paraId="78C1F0BA"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 porteur du projet doit distinguer clairement les bénéfices attendus de la recherche des bénéfices individuels éventuels. Lorsqu’aucun bénéfice direct pour le participant n’est attendu, cela doit être indiqué explicitement. Aucune information destinée au recrutement ou au consentement ne doit présenter un bénéfice incertain comme une promesse.</w:t>
      </w:r>
    </w:p>
    <w:p w14:paraId="433D123F"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Les bénéfices peuvent être de nature :</w:t>
      </w:r>
    </w:p>
    <w:p w14:paraId="18F1CC5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a. </w:t>
      </w:r>
      <w:r w:rsidRPr="00796F7D">
        <w:rPr>
          <w:rFonts w:asciiTheme="majorBidi" w:hAnsiTheme="majorBidi" w:cstheme="majorBidi"/>
          <w:b/>
          <w:bCs/>
          <w:sz w:val="24"/>
          <w:szCs w:val="24"/>
          <w:lang w:val="fr-FR"/>
        </w:rPr>
        <w:t>Scientifique</w:t>
      </w:r>
      <w:r w:rsidRPr="00796F7D">
        <w:rPr>
          <w:rFonts w:asciiTheme="majorBidi" w:hAnsiTheme="majorBidi" w:cstheme="majorBidi"/>
          <w:sz w:val="24"/>
          <w:szCs w:val="24"/>
          <w:lang w:val="fr-FR"/>
        </w:rPr>
        <w:t>, en contribuant à l’avancement des connaissances dans le domaine concerné.</w:t>
      </w:r>
    </w:p>
    <w:p w14:paraId="0F38C3BB"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b. </w:t>
      </w:r>
      <w:r w:rsidRPr="00796F7D">
        <w:rPr>
          <w:rFonts w:asciiTheme="majorBidi" w:hAnsiTheme="majorBidi" w:cstheme="majorBidi"/>
          <w:b/>
          <w:bCs/>
          <w:sz w:val="24"/>
          <w:szCs w:val="24"/>
          <w:lang w:val="fr-FR"/>
        </w:rPr>
        <w:t>Pédagogique</w:t>
      </w:r>
      <w:r w:rsidRPr="00796F7D">
        <w:rPr>
          <w:rFonts w:asciiTheme="majorBidi" w:hAnsiTheme="majorBidi" w:cstheme="majorBidi"/>
          <w:sz w:val="24"/>
          <w:szCs w:val="24"/>
          <w:lang w:val="fr-FR"/>
        </w:rPr>
        <w:t>, en améliorant les pratiques d’enseignement, d’apprentissage ou d’encadrement.</w:t>
      </w:r>
    </w:p>
    <w:p w14:paraId="0FB99129" w14:textId="77777777" w:rsidR="007950D3" w:rsidRPr="00796F7D" w:rsidRDefault="007950D3" w:rsidP="00796F7D">
      <w:pPr>
        <w:bidi w:val="0"/>
        <w:spacing w:line="276" w:lineRule="auto"/>
        <w:jc w:val="both"/>
        <w:rPr>
          <w:rFonts w:asciiTheme="majorBidi" w:hAnsiTheme="majorBidi" w:cstheme="majorBidi"/>
          <w:sz w:val="24"/>
          <w:szCs w:val="24"/>
          <w:rtl/>
        </w:rPr>
      </w:pPr>
      <w:r w:rsidRPr="00796F7D">
        <w:rPr>
          <w:rFonts w:asciiTheme="majorBidi" w:hAnsiTheme="majorBidi" w:cstheme="majorBidi"/>
          <w:sz w:val="24"/>
          <w:szCs w:val="24"/>
          <w:lang w:val="fr-FR"/>
        </w:rPr>
        <w:t xml:space="preserve">c. </w:t>
      </w:r>
      <w:r w:rsidRPr="00796F7D">
        <w:rPr>
          <w:rFonts w:asciiTheme="majorBidi" w:hAnsiTheme="majorBidi" w:cstheme="majorBidi"/>
          <w:b/>
          <w:bCs/>
          <w:sz w:val="24"/>
          <w:szCs w:val="24"/>
          <w:lang w:val="fr-FR"/>
        </w:rPr>
        <w:t>Institutionnelle</w:t>
      </w:r>
      <w:r w:rsidRPr="00796F7D">
        <w:rPr>
          <w:rFonts w:asciiTheme="majorBidi" w:hAnsiTheme="majorBidi" w:cstheme="majorBidi"/>
          <w:sz w:val="24"/>
          <w:szCs w:val="24"/>
          <w:lang w:val="fr-FR"/>
        </w:rPr>
        <w:t>, en renforçant la qualité de la formation, la visibilité scientifique et la crédibilité académique de l’ISSEP Sfax.</w:t>
      </w:r>
    </w:p>
    <w:p w14:paraId="5D029C86"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483B9739"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6. Dispositifs éthiques obligatoires</w:t>
      </w:r>
    </w:p>
    <w:p w14:paraId="312537AE" w14:textId="77777777" w:rsidR="007950D3" w:rsidRPr="00796F7D" w:rsidRDefault="007950D3" w:rsidP="00796F7D">
      <w:pPr>
        <w:bidi w:val="0"/>
        <w:spacing w:line="276" w:lineRule="auto"/>
        <w:ind w:firstLine="708"/>
        <w:jc w:val="both"/>
        <w:rPr>
          <w:rFonts w:asciiTheme="majorBidi" w:hAnsiTheme="majorBidi" w:cstheme="majorBidi"/>
          <w:sz w:val="24"/>
          <w:szCs w:val="24"/>
          <w:rtl/>
        </w:rPr>
      </w:pPr>
      <w:r w:rsidRPr="00796F7D">
        <w:rPr>
          <w:rFonts w:asciiTheme="majorBidi" w:hAnsiTheme="majorBidi" w:cstheme="majorBidi"/>
          <w:sz w:val="24"/>
          <w:szCs w:val="24"/>
          <w:lang w:val="fr-FR"/>
        </w:rPr>
        <w:t xml:space="preserve">Tout projet doit intégrer des </w:t>
      </w:r>
      <w:r w:rsidRPr="00796F7D">
        <w:rPr>
          <w:rFonts w:asciiTheme="majorBidi" w:hAnsiTheme="majorBidi" w:cstheme="majorBidi"/>
          <w:b/>
          <w:bCs/>
          <w:sz w:val="24"/>
          <w:szCs w:val="24"/>
          <w:lang w:val="fr-FR"/>
        </w:rPr>
        <w:t>dispositifs éthiques explicites et opérationnels</w:t>
      </w:r>
      <w:r w:rsidRPr="00796F7D">
        <w:rPr>
          <w:rFonts w:asciiTheme="majorBidi" w:hAnsiTheme="majorBidi" w:cstheme="majorBidi"/>
          <w:sz w:val="24"/>
          <w:szCs w:val="24"/>
          <w:lang w:val="fr-FR"/>
        </w:rPr>
        <w:t>, garantissant le respect des droits, de la dignité et de l’autonomie des participants.</w:t>
      </w:r>
    </w:p>
    <w:p w14:paraId="7BD5DD1B"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56905F46"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6.1 Information et consentement éclairé</w:t>
      </w:r>
    </w:p>
    <w:p w14:paraId="7BA3F40A" w14:textId="77777777" w:rsidR="007950D3" w:rsidRPr="00796F7D" w:rsidRDefault="007950D3" w:rsidP="00796F7D">
      <w:pPr>
        <w:bidi w:val="0"/>
        <w:spacing w:line="276" w:lineRule="auto"/>
        <w:ind w:firstLine="360"/>
        <w:jc w:val="both"/>
        <w:rPr>
          <w:rFonts w:asciiTheme="majorBidi" w:hAnsiTheme="majorBidi" w:cstheme="majorBidi"/>
          <w:sz w:val="24"/>
          <w:szCs w:val="24"/>
          <w:lang w:val="fr-FR"/>
        </w:rPr>
      </w:pPr>
      <w:r w:rsidRPr="00796F7D">
        <w:rPr>
          <w:rFonts w:asciiTheme="majorBidi" w:hAnsiTheme="majorBidi" w:cstheme="majorBidi"/>
          <w:sz w:val="24"/>
          <w:szCs w:val="24"/>
          <w:lang w:val="fr-FR"/>
        </w:rPr>
        <w:t>Le dossier de soumission doit obligatoirement inclure :</w:t>
      </w:r>
    </w:p>
    <w:p w14:paraId="5BD62E40" w14:textId="77777777" w:rsidR="007950D3" w:rsidRPr="00796F7D" w:rsidRDefault="007950D3" w:rsidP="00796F7D">
      <w:pPr>
        <w:numPr>
          <w:ilvl w:val="0"/>
          <w:numId w:val="47"/>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Une fiche d’information claire, complète et compréhensible</w:t>
      </w:r>
      <w:r w:rsidRPr="00796F7D">
        <w:rPr>
          <w:rFonts w:asciiTheme="majorBidi" w:hAnsiTheme="majorBidi" w:cstheme="majorBidi"/>
          <w:sz w:val="24"/>
          <w:szCs w:val="24"/>
          <w:lang w:val="fr-FR"/>
        </w:rPr>
        <w:t>, rédigée dans un langage accessible à la population concernée.</w:t>
      </w:r>
    </w:p>
    <w:p w14:paraId="42B92896" w14:textId="77777777" w:rsidR="007950D3" w:rsidRPr="00796F7D" w:rsidRDefault="007950D3" w:rsidP="00796F7D">
      <w:pPr>
        <w:numPr>
          <w:ilvl w:val="0"/>
          <w:numId w:val="47"/>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Un formulaire de consentement éclairé écrit</w:t>
      </w:r>
      <w:r w:rsidRPr="00796F7D">
        <w:rPr>
          <w:rFonts w:asciiTheme="majorBidi" w:hAnsiTheme="majorBidi" w:cstheme="majorBidi"/>
          <w:sz w:val="24"/>
          <w:szCs w:val="24"/>
          <w:lang w:val="fr-FR"/>
        </w:rPr>
        <w:t>, attestant de l’acceptation libre et volontaire de la participation à l’étude.</w:t>
      </w:r>
    </w:p>
    <w:p w14:paraId="5456EC71" w14:textId="77777777" w:rsidR="007950D3" w:rsidRPr="00796F7D" w:rsidRDefault="007950D3" w:rsidP="00796F7D">
      <w:pPr>
        <w:numPr>
          <w:ilvl w:val="0"/>
          <w:numId w:val="47"/>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Lorsque la recherche implique des mineurs, le dossier doit prévoir, selon l’âge et la capacité de compréhension, l’information et l’assentiment du mineur ainsi que le consentement du parent ou du représentant légal, conformément aux exigences applicables. Les documents doivent être adaptés au niveau de compréhension de chacun.</w:t>
      </w:r>
    </w:p>
    <w:p w14:paraId="25B97EBF" w14:textId="77777777" w:rsidR="007950D3" w:rsidRPr="00796F7D" w:rsidRDefault="007950D3" w:rsidP="00796F7D">
      <w:pPr>
        <w:bidi w:val="0"/>
        <w:spacing w:line="276" w:lineRule="auto"/>
        <w:jc w:val="both"/>
        <w:rPr>
          <w:rFonts w:asciiTheme="majorBidi" w:hAnsiTheme="majorBidi" w:cstheme="majorBidi"/>
          <w:sz w:val="24"/>
          <w:szCs w:val="24"/>
          <w:rtl/>
        </w:rPr>
      </w:pPr>
    </w:p>
    <w:p w14:paraId="58403B1B" w14:textId="77777777" w:rsidR="007950D3" w:rsidRPr="00796F7D" w:rsidRDefault="007950D3" w:rsidP="00796F7D">
      <w:pPr>
        <w:bidi w:val="0"/>
        <w:spacing w:line="276" w:lineRule="auto"/>
        <w:ind w:firstLine="708"/>
        <w:jc w:val="both"/>
        <w:rPr>
          <w:rFonts w:asciiTheme="majorBidi" w:hAnsiTheme="majorBidi" w:cstheme="majorBidi"/>
          <w:sz w:val="24"/>
          <w:szCs w:val="24"/>
          <w:rtl/>
        </w:rPr>
      </w:pPr>
      <w:r w:rsidRPr="00796F7D">
        <w:rPr>
          <w:rFonts w:asciiTheme="majorBidi" w:hAnsiTheme="majorBidi" w:cstheme="majorBidi"/>
          <w:sz w:val="24"/>
          <w:szCs w:val="24"/>
          <w:lang w:val="fr-FR"/>
        </w:rPr>
        <w:lastRenderedPageBreak/>
        <w:t xml:space="preserve">Le consentement doit être recueilli </w:t>
      </w:r>
      <w:r w:rsidRPr="00796F7D">
        <w:rPr>
          <w:rFonts w:asciiTheme="majorBidi" w:hAnsiTheme="majorBidi" w:cstheme="majorBidi"/>
          <w:b/>
          <w:bCs/>
          <w:sz w:val="24"/>
          <w:szCs w:val="24"/>
          <w:lang w:val="fr-FR"/>
        </w:rPr>
        <w:t>avant toute participation</w:t>
      </w:r>
      <w:r w:rsidRPr="00796F7D">
        <w:rPr>
          <w:rFonts w:asciiTheme="majorBidi" w:hAnsiTheme="majorBidi" w:cstheme="majorBidi"/>
          <w:sz w:val="24"/>
          <w:szCs w:val="24"/>
          <w:lang w:val="fr-FR"/>
        </w:rPr>
        <w:t xml:space="preserve"> et sans aucune forme de contrainte ou de pression.</w:t>
      </w:r>
    </w:p>
    <w:p w14:paraId="33284CDB"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Lorsque les participants sont des étudiants, sportifs ou personnes placés sous l’autorité pédagogique, hiérarchique ou sportive d’un membre de l’équipe de recherche, le protocole doit décrire les mesures destinées à prévenir toute pression ou influence, notamment en séparant, lorsque cela est possible, les fonctions de recrutement, de recueil du consentement et d’évaluation académique ou sportive.</w:t>
      </w:r>
    </w:p>
    <w:p w14:paraId="2C19436E"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p>
    <w:p w14:paraId="603C8C94"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6.2 Confidentialité et protection des données</w:t>
      </w:r>
    </w:p>
    <w:p w14:paraId="0DE9FDC2"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projet doit préciser de manière détaillée :</w:t>
      </w:r>
    </w:p>
    <w:p w14:paraId="64B8B5D8"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a. </w:t>
      </w:r>
      <w:r w:rsidRPr="00796F7D">
        <w:rPr>
          <w:rFonts w:asciiTheme="majorBidi" w:hAnsiTheme="majorBidi" w:cstheme="majorBidi"/>
          <w:b/>
          <w:bCs/>
          <w:sz w:val="24"/>
          <w:szCs w:val="24"/>
          <w:lang w:val="fr-FR"/>
        </w:rPr>
        <w:t>La nature des données collectées</w:t>
      </w:r>
      <w:r w:rsidRPr="00796F7D">
        <w:rPr>
          <w:rFonts w:asciiTheme="majorBidi" w:hAnsiTheme="majorBidi" w:cstheme="majorBidi"/>
          <w:sz w:val="24"/>
          <w:szCs w:val="24"/>
          <w:lang w:val="fr-FR"/>
        </w:rPr>
        <w:t xml:space="preserve"> (données personnelles, données sensibles, données anonymisées).</w:t>
      </w:r>
    </w:p>
    <w:p w14:paraId="1D250C6B"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b. </w:t>
      </w:r>
      <w:r w:rsidRPr="00796F7D">
        <w:rPr>
          <w:rFonts w:asciiTheme="majorBidi" w:hAnsiTheme="majorBidi" w:cstheme="majorBidi"/>
          <w:b/>
          <w:bCs/>
          <w:sz w:val="24"/>
          <w:szCs w:val="24"/>
          <w:lang w:val="fr-FR"/>
        </w:rPr>
        <w:t>Les modalités d’anonymisation ou de pseudonymisation</w:t>
      </w:r>
      <w:r w:rsidRPr="00796F7D">
        <w:rPr>
          <w:rFonts w:asciiTheme="majorBidi" w:hAnsiTheme="majorBidi" w:cstheme="majorBidi"/>
          <w:sz w:val="24"/>
          <w:szCs w:val="24"/>
          <w:lang w:val="fr-FR"/>
        </w:rPr>
        <w:t>, mises en œuvre pour protéger l’identité des participants.</w:t>
      </w:r>
    </w:p>
    <w:p w14:paraId="315A1C65"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c. </w:t>
      </w:r>
      <w:r w:rsidRPr="00796F7D">
        <w:rPr>
          <w:rFonts w:asciiTheme="majorBidi" w:hAnsiTheme="majorBidi" w:cstheme="majorBidi"/>
          <w:b/>
          <w:bCs/>
          <w:sz w:val="24"/>
          <w:szCs w:val="24"/>
          <w:lang w:val="fr-FR"/>
        </w:rPr>
        <w:t>Les personnes ou entités ayant accès aux données</w:t>
      </w:r>
      <w:r w:rsidRPr="00796F7D">
        <w:rPr>
          <w:rFonts w:asciiTheme="majorBidi" w:hAnsiTheme="majorBidi" w:cstheme="majorBidi"/>
          <w:sz w:val="24"/>
          <w:szCs w:val="24"/>
          <w:lang w:val="fr-FR"/>
        </w:rPr>
        <w:t>, limitées aux seuls membres autorisés de l’équipe de recherche.</w:t>
      </w:r>
    </w:p>
    <w:p w14:paraId="69001905" w14:textId="77777777" w:rsidR="007950D3" w:rsidRPr="00796F7D" w:rsidRDefault="007950D3" w:rsidP="00796F7D">
      <w:pPr>
        <w:bidi w:val="0"/>
        <w:spacing w:line="276" w:lineRule="auto"/>
        <w:jc w:val="both"/>
        <w:rPr>
          <w:rFonts w:asciiTheme="majorBidi" w:hAnsiTheme="majorBidi" w:cstheme="majorBidi"/>
          <w:sz w:val="24"/>
          <w:szCs w:val="24"/>
          <w:rtl/>
        </w:rPr>
      </w:pPr>
      <w:r w:rsidRPr="00796F7D">
        <w:rPr>
          <w:rFonts w:asciiTheme="majorBidi" w:hAnsiTheme="majorBidi" w:cstheme="majorBidi"/>
          <w:sz w:val="24"/>
          <w:szCs w:val="24"/>
          <w:lang w:val="fr-FR"/>
        </w:rPr>
        <w:t>d. La durée de conservation des données, leur lieu et support de stockage, les mesures de sécurité mises en œuvre, les modalités d’archivage et de destruction ainsi que, lorsqu’il existe une pseudonymisation, les conditions de conservation séparée de la clé de correspondance. Ces modalités doivent être conformes aux exigences légales et institutionnelles applicables.</w:t>
      </w:r>
    </w:p>
    <w:p w14:paraId="43CCB5D9"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e. Les modalités de sauvegarde, de chiffrement ou de contrôle d’accès lorsque celles-ci sont nécessaires au regard de la sensibilité des données.</w:t>
      </w:r>
    </w:p>
    <w:p w14:paraId="1F69284A"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f. Les éventuels transferts, partages ou traitements de données par des partenaires, plateformes, services en ligne ou institutions tierces, en précisant les responsabilités et les mesures de protection associées.</w:t>
      </w:r>
    </w:p>
    <w:p w14:paraId="203B6C49"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g. Les conditions d’utilisation secondaire des données ou échantillons, si elle est envisagée, et la manière dont cette possibilité est présentée aux participants.</w:t>
      </w:r>
    </w:p>
    <w:p w14:paraId="22B5F859" w14:textId="77777777" w:rsidR="007950D3" w:rsidRPr="00796F7D" w:rsidRDefault="007950D3" w:rsidP="00796F7D">
      <w:pPr>
        <w:bidi w:val="0"/>
        <w:spacing w:line="276" w:lineRule="auto"/>
        <w:jc w:val="both"/>
        <w:rPr>
          <w:rFonts w:asciiTheme="majorBidi" w:hAnsiTheme="majorBidi" w:cstheme="majorBidi"/>
          <w:sz w:val="24"/>
          <w:szCs w:val="24"/>
          <w:lang w:val="fr-FR"/>
        </w:rPr>
      </w:pPr>
    </w:p>
    <w:p w14:paraId="3A054147" w14:textId="77777777" w:rsidR="007950D3" w:rsidRPr="00796F7D" w:rsidRDefault="007950D3" w:rsidP="00796F7D">
      <w:pPr>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6.3 Droit de retrait et volontariat</w:t>
      </w:r>
    </w:p>
    <w:p w14:paraId="76A61D8D"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 xml:space="preserve">Le respect du </w:t>
      </w:r>
      <w:r w:rsidRPr="00796F7D">
        <w:rPr>
          <w:rFonts w:asciiTheme="majorBidi" w:hAnsiTheme="majorBidi" w:cstheme="majorBidi"/>
          <w:b/>
          <w:bCs/>
          <w:sz w:val="24"/>
          <w:szCs w:val="24"/>
          <w:lang w:val="fr-FR"/>
        </w:rPr>
        <w:t>volontariat</w:t>
      </w:r>
      <w:r w:rsidRPr="00796F7D">
        <w:rPr>
          <w:rFonts w:asciiTheme="majorBidi" w:hAnsiTheme="majorBidi" w:cstheme="majorBidi"/>
          <w:sz w:val="24"/>
          <w:szCs w:val="24"/>
          <w:lang w:val="fr-FR"/>
        </w:rPr>
        <w:t xml:space="preserve"> constitue un principe éthique fondamental.</w:t>
      </w:r>
    </w:p>
    <w:p w14:paraId="5DC8A57A"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projet doit obligatoirement mentionner que :</w:t>
      </w:r>
    </w:p>
    <w:p w14:paraId="758131E1" w14:textId="77777777" w:rsidR="007950D3" w:rsidRPr="00796F7D" w:rsidRDefault="007950D3" w:rsidP="00796F7D">
      <w:pPr>
        <w:bidi w:val="0"/>
        <w:spacing w:line="276" w:lineRule="auto"/>
        <w:jc w:val="both"/>
        <w:rPr>
          <w:rFonts w:asciiTheme="majorBidi" w:hAnsiTheme="majorBidi" w:cstheme="majorBidi"/>
          <w:b/>
          <w:bCs/>
          <w:sz w:val="24"/>
          <w:szCs w:val="24"/>
          <w:rtl/>
        </w:rPr>
      </w:pPr>
      <w:r w:rsidRPr="00796F7D">
        <w:rPr>
          <w:rFonts w:asciiTheme="majorBidi" w:hAnsiTheme="majorBidi" w:cstheme="majorBidi"/>
          <w:b/>
          <w:bCs/>
          <w:sz w:val="24"/>
          <w:szCs w:val="24"/>
          <w:lang w:val="fr-FR"/>
        </w:rPr>
        <w:t>La participation à la recherche est entièrement volontaire et peut être interrompue à tout moment, sans justification, sans préjudice et sans aucune conséquence académique, administrative ou personnelle pour le participant.</w:t>
      </w:r>
    </w:p>
    <w:p w14:paraId="7863688A"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protocole et la fiche d’information doivent également préciser, dans la mesure permise par la réglementation applicable et la nature du dispositif d’anonymisation, ce qu’il advient des données déjà collectées lorsqu’un participant retire son consentement : suppression, conservation des données déjà anonymisées ou autre traitement justifié.</w:t>
      </w:r>
    </w:p>
    <w:p w14:paraId="18AE743D" w14:textId="77777777" w:rsidR="007950D3" w:rsidRPr="00796F7D" w:rsidRDefault="007950D3" w:rsidP="00796F7D">
      <w:pPr>
        <w:bidi w:val="0"/>
        <w:spacing w:line="276" w:lineRule="auto"/>
        <w:jc w:val="both"/>
        <w:rPr>
          <w:rFonts w:asciiTheme="majorBidi" w:hAnsiTheme="majorBidi" w:cstheme="majorBidi"/>
          <w:b/>
          <w:bCs/>
          <w:sz w:val="24"/>
          <w:szCs w:val="24"/>
          <w:rtl/>
        </w:rPr>
      </w:pPr>
    </w:p>
    <w:p w14:paraId="77AE169B"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7. Financement, conflits d’intérêts et responsabilité scientifique</w:t>
      </w:r>
    </w:p>
    <w:p w14:paraId="6CA63F54"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dossier doit identifier les sources de financement, les soutiens matériels ou techniques, les partenariats et, le cas échéant, le promoteur ou commanditaire du projet. Les intérêts financiers, professionnels, académiques ou personnels susceptibles d’influencer la conduite, l’analyse ou la publication de la recherche doivent être déclarés ; l’absence de conflit d’intérêts doit également être explicitement mentionnée.</w:t>
      </w:r>
    </w:p>
    <w:p w14:paraId="40D85FA5" w14:textId="77777777" w:rsidR="007950D3"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lastRenderedPageBreak/>
        <w:t>Les responsabilités du porteur du projet, de l’encadrant scientifique et des autres membres de l’équipe doivent être définies, notamment pour la sécurité des participants, la qualité des données, la confidentialité, l’analyse et la conservation des documents essentiels.</w:t>
      </w:r>
    </w:p>
    <w:p w14:paraId="4C872DDD" w14:textId="77777777" w:rsidR="00796F7D" w:rsidRPr="00796F7D" w:rsidRDefault="00796F7D" w:rsidP="00796F7D">
      <w:pPr>
        <w:bidi w:val="0"/>
        <w:spacing w:line="276" w:lineRule="auto"/>
        <w:jc w:val="both"/>
        <w:rPr>
          <w:rFonts w:asciiTheme="majorBidi" w:hAnsiTheme="majorBidi" w:cstheme="majorBidi"/>
          <w:sz w:val="24"/>
          <w:szCs w:val="24"/>
          <w:lang w:val="fr-FR"/>
        </w:rPr>
      </w:pPr>
    </w:p>
    <w:p w14:paraId="47DA0699"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8. Amendements au protocole et suivi après approbation</w:t>
      </w:r>
    </w:p>
    <w:p w14:paraId="123BE444"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Toute modification substantielle apportée au protocole, aux critères de sélection, aux procédures, aux outils, aux modalités de consentement ou au plan d’analyse après l’approbation initiale doit être soumise avant sa mise en œuvre. Une dérogation à cette règle ne peut être envisagée qu’en cas de mesure immédiate nécessaire à la protection des participants ; elle doit alors être documentée et signalée sans délai au comité selon la procédure institutionnelle.</w:t>
      </w:r>
    </w:p>
    <w:p w14:paraId="1EB0BF86" w14:textId="77777777" w:rsidR="007950D3"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porteur du projet doit signaler, selon les exigences applicables, les événements indésirables graves, les déviations majeures au protocole et toute information nouvelle susceptible de modifier l’évaluation du rapport bénéfice-risque.</w:t>
      </w:r>
    </w:p>
    <w:p w14:paraId="78F75BFC" w14:textId="77777777" w:rsidR="00796F7D" w:rsidRPr="00796F7D" w:rsidRDefault="00796F7D" w:rsidP="00796F7D">
      <w:pPr>
        <w:bidi w:val="0"/>
        <w:spacing w:line="276" w:lineRule="auto"/>
        <w:jc w:val="both"/>
        <w:rPr>
          <w:rFonts w:asciiTheme="majorBidi" w:hAnsiTheme="majorBidi" w:cstheme="majorBidi"/>
          <w:sz w:val="24"/>
          <w:szCs w:val="24"/>
          <w:lang w:val="fr-FR"/>
        </w:rPr>
      </w:pPr>
    </w:p>
    <w:p w14:paraId="7DB041B5"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9. Diffusion des résultats, clôture et archivage</w:t>
      </w:r>
    </w:p>
    <w:p w14:paraId="6DD5A846" w14:textId="77777777" w:rsidR="007950D3" w:rsidRPr="00796F7D"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projet doit préciser les principales modalités envisagées de diffusion des résultats : mémoire ou thèse, publication scientifique, communication dans un congrès, rapport institutionnel ou restitution aux participants lorsque celle-ci est pertinente. La diffusion doit respecter la confidentialité et ne permettre aucune identification non autorisée des participants.</w:t>
      </w:r>
    </w:p>
    <w:p w14:paraId="38A57872" w14:textId="77777777" w:rsidR="007950D3" w:rsidRDefault="007950D3" w:rsidP="00796F7D">
      <w:p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Les résultats positifs, négatifs ou non concluants doivent être rapportés de manière fidèle, sans sélection trompeuse. À la fin du projet, le porteur doit assurer la clôture administrative et l’archivage des documents essentiels et des données conformément aux durées et procédures prévues dans le protocole et par l’institution.</w:t>
      </w:r>
    </w:p>
    <w:p w14:paraId="4490D78B" w14:textId="77777777" w:rsidR="00796F7D" w:rsidRPr="00796F7D" w:rsidRDefault="00796F7D" w:rsidP="00796F7D">
      <w:pPr>
        <w:bidi w:val="0"/>
        <w:spacing w:line="276" w:lineRule="auto"/>
        <w:jc w:val="both"/>
        <w:rPr>
          <w:rFonts w:asciiTheme="majorBidi" w:hAnsiTheme="majorBidi" w:cstheme="majorBidi"/>
          <w:sz w:val="24"/>
          <w:szCs w:val="24"/>
          <w:lang w:val="fr-FR"/>
        </w:rPr>
      </w:pPr>
    </w:p>
    <w:p w14:paraId="3F0A805C" w14:textId="77777777" w:rsidR="007950D3" w:rsidRPr="00796F7D" w:rsidRDefault="007950D3" w:rsidP="00796F7D">
      <w:pPr>
        <w:pBdr>
          <w:bottom w:val="single" w:sz="4" w:space="1" w:color="auto"/>
        </w:pBdr>
        <w:shd w:val="clear" w:color="auto" w:fill="F2F2F2" w:themeFill="background1" w:themeFillShade="F2"/>
        <w:bidi w:val="0"/>
        <w:spacing w:line="276" w:lineRule="auto"/>
        <w:jc w:val="both"/>
        <w:rPr>
          <w:rFonts w:asciiTheme="majorBidi" w:hAnsiTheme="majorBidi" w:cstheme="majorBidi"/>
          <w:b/>
          <w:bCs/>
          <w:sz w:val="24"/>
          <w:szCs w:val="24"/>
          <w:lang w:val="fr-FR"/>
        </w:rPr>
      </w:pPr>
      <w:r w:rsidRPr="00796F7D">
        <w:rPr>
          <w:rFonts w:asciiTheme="majorBidi" w:hAnsiTheme="majorBidi" w:cstheme="majorBidi"/>
          <w:b/>
          <w:bCs/>
          <w:sz w:val="24"/>
          <w:szCs w:val="24"/>
          <w:lang w:val="fr-FR"/>
        </w:rPr>
        <w:t>10. Pièces obligatoires à joindre au dossier de soumission</w:t>
      </w:r>
    </w:p>
    <w:p w14:paraId="10EB2630" w14:textId="77777777" w:rsidR="007950D3" w:rsidRPr="00796F7D" w:rsidRDefault="007950D3" w:rsidP="00796F7D">
      <w:pPr>
        <w:bidi w:val="0"/>
        <w:spacing w:line="276" w:lineRule="auto"/>
        <w:ind w:firstLine="708"/>
        <w:jc w:val="both"/>
        <w:rPr>
          <w:rFonts w:asciiTheme="majorBidi" w:hAnsiTheme="majorBidi" w:cstheme="majorBidi"/>
          <w:sz w:val="24"/>
          <w:szCs w:val="24"/>
          <w:lang w:val="fr-FR"/>
        </w:rPr>
      </w:pPr>
      <w:r w:rsidRPr="00796F7D">
        <w:rPr>
          <w:rFonts w:asciiTheme="majorBidi" w:hAnsiTheme="majorBidi" w:cstheme="majorBidi"/>
          <w:sz w:val="24"/>
          <w:szCs w:val="24"/>
          <w:lang w:val="fr-FR"/>
        </w:rPr>
        <w:t>Tout projet de recherche doit être accompagné d’un dossier complet et cohérent comprenant les pièces administratives, scientifiques et éthiques nécessaires à son instruction. Les documents requis dépendent du type de projet et de son niveau de risque.</w:t>
      </w:r>
    </w:p>
    <w:p w14:paraId="2824ADF8"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La fiche d’information et le formulaire de consentement éclairé</w:t>
      </w:r>
      <w:r w:rsidRPr="00796F7D">
        <w:rPr>
          <w:rFonts w:asciiTheme="majorBidi" w:hAnsiTheme="majorBidi" w:cstheme="majorBidi"/>
          <w:sz w:val="24"/>
          <w:szCs w:val="24"/>
          <w:lang w:val="fr-FR"/>
        </w:rPr>
        <w:t xml:space="preserve">, rédigés selon le </w:t>
      </w:r>
      <w:r w:rsidRPr="00796F7D">
        <w:rPr>
          <w:rFonts w:asciiTheme="majorBidi" w:hAnsiTheme="majorBidi" w:cstheme="majorBidi"/>
          <w:b/>
          <w:bCs/>
          <w:sz w:val="24"/>
          <w:szCs w:val="24"/>
          <w:lang w:val="fr-FR"/>
        </w:rPr>
        <w:t>template officiel,</w:t>
      </w:r>
    </w:p>
    <w:p w14:paraId="2232D538"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Les instruments de collecte des données</w:t>
      </w:r>
      <w:r w:rsidRPr="00796F7D">
        <w:rPr>
          <w:rFonts w:asciiTheme="majorBidi" w:hAnsiTheme="majorBidi" w:cstheme="majorBidi"/>
          <w:sz w:val="24"/>
          <w:szCs w:val="24"/>
          <w:lang w:val="fr-FR"/>
        </w:rPr>
        <w:t>, tels que questionnaires, tests, grilles d’observation, supports numériques ou dispositifs techniques, accompagnés, le cas échéant, de leur description, validation scientifique ou autorisation d’utilisation.</w:t>
      </w:r>
    </w:p>
    <w:p w14:paraId="132A7BD2"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b/>
          <w:bCs/>
          <w:sz w:val="24"/>
          <w:szCs w:val="24"/>
          <w:lang w:val="fr-FR"/>
        </w:rPr>
        <w:t>Les autorisations institutionnelles nécessaires</w:t>
      </w:r>
      <w:r w:rsidRPr="00796F7D">
        <w:rPr>
          <w:rFonts w:asciiTheme="majorBidi" w:hAnsiTheme="majorBidi" w:cstheme="majorBidi"/>
          <w:sz w:val="24"/>
          <w:szCs w:val="24"/>
          <w:lang w:val="fr-FR"/>
        </w:rPr>
        <w:t>, lorsque la recherche est réalisée dans des structures externes à l’ISSEP Sfax (établissements scolaires, clubs sportifs, centres de formation, associations, etc.).</w:t>
      </w:r>
    </w:p>
    <w:p w14:paraId="5FDCDCC9"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 protocole complet daté et versionné, incluant le plan d’analyse des données et, lorsqu’il est requis, la justification ou le calcul de taille d’échantillon.</w:t>
      </w:r>
    </w:p>
    <w:p w14:paraId="370EFF62"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Les documents de recrutement et d’information destinés aux participants, ainsi que les formulaires spécifiques d’assentiment et de consentement du représentant légal lorsqu’ils sont applicables.</w:t>
      </w:r>
    </w:p>
    <w:p w14:paraId="55682FD0"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lastRenderedPageBreak/>
        <w:t>Les documents décrivant la gestion des données, les éventuels transferts ou partages de données et les mesures de sécurité associées, lorsque la nature du projet le justifie.</w:t>
      </w:r>
    </w:p>
    <w:p w14:paraId="18FF16E8"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La déclaration des sources de financement et des conflits d’intérêts, y compris une déclaration explicite d’absence de conflit lorsqu’elle s’applique.</w:t>
      </w:r>
    </w:p>
    <w:p w14:paraId="0D1E7BAE" w14:textId="77777777" w:rsidR="007950D3" w:rsidRPr="00796F7D" w:rsidRDefault="007950D3" w:rsidP="00796F7D">
      <w:pPr>
        <w:numPr>
          <w:ilvl w:val="0"/>
          <w:numId w:val="48"/>
        </w:numPr>
        <w:bidi w:val="0"/>
        <w:spacing w:line="276" w:lineRule="auto"/>
        <w:jc w:val="both"/>
        <w:rPr>
          <w:rFonts w:asciiTheme="majorBidi" w:hAnsiTheme="majorBidi" w:cstheme="majorBidi"/>
          <w:sz w:val="24"/>
          <w:szCs w:val="24"/>
          <w:lang w:val="fr-FR"/>
        </w:rPr>
      </w:pPr>
      <w:r w:rsidRPr="00796F7D">
        <w:rPr>
          <w:rFonts w:asciiTheme="majorBidi" w:hAnsiTheme="majorBidi" w:cstheme="majorBidi"/>
          <w:sz w:val="24"/>
          <w:szCs w:val="24"/>
          <w:lang w:val="fr-FR"/>
        </w:rPr>
        <w:t>Tout document complémentaire requis en fonction du niveau de risque ou de la nature de la recherche : preuve d’assurance ou de couverture lorsque nécessaire, autorisations de prélèvement ou d’accès à des données, accords de collaboration, notices de dispositifs, ou autres pièces pertinentes.</w:t>
      </w:r>
    </w:p>
    <w:p w14:paraId="03A9D939" w14:textId="77777777" w:rsidR="00796F7D" w:rsidRDefault="00796F7D" w:rsidP="00796F7D">
      <w:pPr>
        <w:bidi w:val="0"/>
        <w:spacing w:line="276" w:lineRule="auto"/>
        <w:jc w:val="both"/>
        <w:rPr>
          <w:rFonts w:asciiTheme="majorBidi" w:hAnsiTheme="majorBidi" w:cstheme="majorBidi"/>
          <w:sz w:val="24"/>
          <w:szCs w:val="24"/>
          <w:lang w:val="fr-FR"/>
        </w:rPr>
      </w:pPr>
    </w:p>
    <w:p w14:paraId="40B2A068" w14:textId="657B7AEE" w:rsidR="007950D3" w:rsidRPr="00796F7D" w:rsidRDefault="007950D3" w:rsidP="00796F7D">
      <w:pPr>
        <w:bidi w:val="0"/>
        <w:spacing w:line="276" w:lineRule="auto"/>
        <w:jc w:val="both"/>
        <w:rPr>
          <w:rFonts w:asciiTheme="majorBidi" w:hAnsiTheme="majorBidi" w:cstheme="majorBidi"/>
          <w:b/>
          <w:bCs/>
          <w:sz w:val="24"/>
          <w:szCs w:val="24"/>
          <w:lang w:val="fr-FR"/>
        </w:rPr>
      </w:pPr>
      <w:bookmarkStart w:id="0" w:name="_GoBack"/>
      <w:bookmarkEnd w:id="0"/>
      <w:r w:rsidRPr="00796F7D">
        <w:rPr>
          <w:rFonts w:asciiTheme="majorBidi" w:hAnsiTheme="majorBidi" w:cstheme="majorBidi"/>
          <w:sz w:val="24"/>
          <w:szCs w:val="24"/>
          <w:lang w:val="fr-FR"/>
        </w:rPr>
        <w:t>Tout dossier administrativement incomplet est retourné au porteur du projet pour complément avant instruction. Une fois la recevabilité administrative confirmée, le dossier fait l’objet d’une évaluation scientifique et éthique. Les insuffisances relevées au cours de cette évaluation donnent lieu à une décision motivée selon les catégories prévues ci-dessous et ne doivent pas être confondues avec l’irrecevabilité administrative.</w:t>
      </w:r>
    </w:p>
    <w:p w14:paraId="15994826" w14:textId="77777777" w:rsidR="00796F7D" w:rsidRPr="00796F7D" w:rsidRDefault="00796F7D">
      <w:pPr>
        <w:bidi w:val="0"/>
        <w:spacing w:line="276" w:lineRule="auto"/>
        <w:jc w:val="both"/>
        <w:rPr>
          <w:rFonts w:asciiTheme="majorBidi" w:hAnsiTheme="majorBidi" w:cstheme="majorBidi"/>
          <w:b/>
          <w:bCs/>
          <w:sz w:val="24"/>
          <w:szCs w:val="24"/>
          <w:lang w:val="fr-FR"/>
        </w:rPr>
      </w:pPr>
    </w:p>
    <w:sectPr w:rsidR="00796F7D" w:rsidRPr="00796F7D" w:rsidSect="00891042">
      <w:headerReference w:type="default" r:id="rId8"/>
      <w:footerReference w:type="default" r:id="rId9"/>
      <w:pgSz w:w="11906" w:h="16838"/>
      <w:pgMar w:top="1134" w:right="707"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9460B" w14:textId="77777777" w:rsidR="008909DA" w:rsidRDefault="008909DA" w:rsidP="00BA7A18">
      <w:r>
        <w:separator/>
      </w:r>
    </w:p>
  </w:endnote>
  <w:endnote w:type="continuationSeparator" w:id="0">
    <w:p w14:paraId="205D3063" w14:textId="77777777" w:rsidR="008909DA" w:rsidRDefault="008909DA" w:rsidP="00BA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0C499" w14:textId="0DA60C70" w:rsidR="009615C0" w:rsidRPr="005D403D" w:rsidRDefault="005D403D" w:rsidP="005D403D">
    <w:pPr>
      <w:pStyle w:val="Pieddepage"/>
      <w:pBdr>
        <w:top w:val="single" w:sz="4" w:space="1" w:color="auto"/>
      </w:pBdr>
      <w:bidi w:val="0"/>
      <w:jc w:val="both"/>
      <w:rPr>
        <w:rFonts w:asciiTheme="majorBidi" w:hAnsiTheme="majorBidi" w:cstheme="majorBidi"/>
        <w:rtl/>
        <w:lang w:val="fr-FR" w:bidi="ar-TN"/>
      </w:rPr>
    </w:pPr>
    <w:r w:rsidRPr="005D403D">
      <w:rPr>
        <w:rFonts w:asciiTheme="majorBidi" w:hAnsiTheme="majorBidi" w:cstheme="majorBidi"/>
        <w:rtl/>
        <w:lang w:val="fr-FR" w:eastAsia="fr-FR"/>
      </w:rPr>
      <w:drawing>
        <wp:anchor distT="0" distB="0" distL="114300" distR="114300" simplePos="0" relativeHeight="251696640" behindDoc="1" locked="0" layoutInCell="1" allowOverlap="1" wp14:anchorId="7BEDB4FF" wp14:editId="3860BE87">
          <wp:simplePos x="0" y="0"/>
          <wp:positionH relativeFrom="column">
            <wp:posOffset>3132455</wp:posOffset>
          </wp:positionH>
          <wp:positionV relativeFrom="paragraph">
            <wp:posOffset>-18415</wp:posOffset>
          </wp:positionV>
          <wp:extent cx="792480" cy="792480"/>
          <wp:effectExtent l="0" t="0" r="762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code_issepsf.rnu.t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2480" cy="792480"/>
                  </a:xfrm>
                  <a:prstGeom prst="rect">
                    <a:avLst/>
                  </a:prstGeom>
                </pic:spPr>
              </pic:pic>
            </a:graphicData>
          </a:graphic>
          <wp14:sizeRelH relativeFrom="margin">
            <wp14:pctWidth>0</wp14:pctWidth>
          </wp14:sizeRelH>
          <wp14:sizeRelV relativeFrom="margin">
            <wp14:pctHeight>0</wp14:pctHeight>
          </wp14:sizeRelV>
        </wp:anchor>
      </w:drawing>
    </w:r>
    <w:r w:rsidRPr="005D403D">
      <w:rPr>
        <w:rFonts w:asciiTheme="majorBidi" w:hAnsiTheme="majorBidi" w:cstheme="majorBidi"/>
        <w:lang w:val="fr-FR" w:bidi="ar-TN"/>
      </w:rPr>
      <w:t xml:space="preserve">Institut Supérieur du Sport et de l’Education Physique de Sfax </w:t>
    </w:r>
    <w:r>
      <w:rPr>
        <w:rFonts w:asciiTheme="majorBidi" w:hAnsiTheme="majorBidi" w:cstheme="majorBidi"/>
        <w:lang w:val="fr-FR" w:bidi="ar-TN"/>
      </w:rPr>
      <w:t xml:space="preserve">                     </w:t>
    </w:r>
    <w:r w:rsidR="00E5195D" w:rsidRPr="005D403D">
      <w:rPr>
        <w:rFonts w:asciiTheme="majorBidi" w:hAnsiTheme="majorBidi" w:cstheme="majorBidi"/>
        <w:rtl/>
        <w:lang w:val="fr-FR" w:bidi="ar-TN"/>
      </w:rPr>
      <w:t xml:space="preserve"> </w:t>
    </w:r>
    <w:r w:rsidRPr="005D403D">
      <w:rPr>
        <w:rFonts w:ascii="Segoe UI Symbol" w:hAnsi="Segoe UI Symbol" w:cs="Segoe UI Symbol"/>
      </w:rPr>
      <w:t>🌐</w:t>
    </w:r>
    <w:r w:rsidRPr="005D403D">
      <w:rPr>
        <w:rFonts w:asciiTheme="majorBidi" w:hAnsiTheme="majorBidi" w:cstheme="majorBidi"/>
        <w:lang w:val="fr-FR"/>
      </w:rPr>
      <w:t xml:space="preserve"> </w:t>
    </w:r>
    <w:hyperlink r:id="rId2" w:history="1">
      <w:r w:rsidR="00424099" w:rsidRPr="005D403D">
        <w:rPr>
          <w:rStyle w:val="Lienhypertexte"/>
          <w:rFonts w:asciiTheme="majorBidi" w:hAnsiTheme="majorBidi" w:cstheme="majorBidi"/>
          <w:lang w:val="fr-FR" w:bidi="ar-TN"/>
        </w:rPr>
        <w:t>https://issepsf.rnu.tn/fr</w:t>
      </w:r>
    </w:hyperlink>
    <w:r w:rsidR="00424099" w:rsidRPr="005D403D">
      <w:rPr>
        <w:rFonts w:asciiTheme="majorBidi" w:hAnsiTheme="majorBidi" w:cstheme="majorBidi"/>
        <w:lang w:val="fr-FR" w:bidi="ar-TN"/>
      </w:rPr>
      <w:t xml:space="preserve"> </w:t>
    </w:r>
    <w:r w:rsidR="00E5195D" w:rsidRPr="005D403D">
      <w:rPr>
        <w:rFonts w:asciiTheme="majorBidi" w:hAnsiTheme="majorBidi" w:cstheme="majorBidi"/>
        <w:rtl/>
        <w:lang w:val="fr-FR" w:bidi="ar-TN"/>
      </w:rPr>
      <w:t xml:space="preserve"> </w:t>
    </w:r>
    <w:r w:rsidR="00673DFD" w:rsidRPr="005D403D">
      <w:rPr>
        <w:rFonts w:ascii="Segoe UI Symbol" w:hAnsi="Segoe UI Symbol" w:cs="Segoe UI Symbol"/>
        <w:lang w:val="fr-FR"/>
      </w:rPr>
      <w:t>☎</w:t>
    </w:r>
    <w:r w:rsidR="00673DFD" w:rsidRPr="005D403D">
      <w:rPr>
        <w:rFonts w:asciiTheme="majorBidi" w:hAnsiTheme="majorBidi" w:cstheme="majorBidi"/>
        <w:rtl/>
        <w:lang w:val="fr-FR" w:bidi="ar-TN"/>
      </w:rPr>
      <w:t xml:space="preserve"> </w:t>
    </w:r>
    <w:r w:rsidR="009615C0" w:rsidRPr="005D403D">
      <w:rPr>
        <w:rFonts w:asciiTheme="majorBidi" w:hAnsiTheme="majorBidi" w:cstheme="majorBidi"/>
        <w:rtl/>
        <w:lang w:val="fr-FR" w:bidi="ar-TN"/>
      </w:rPr>
      <w:t xml:space="preserve">74278505 </w:t>
    </w:r>
    <w:r w:rsidR="007C3D2C" w:rsidRPr="005D403D">
      <w:rPr>
        <w:rFonts w:asciiTheme="majorBidi" w:hAnsiTheme="majorBidi" w:cstheme="majorBidi"/>
        <w:lang w:val="fr-FR" w:bidi="ar-TN"/>
      </w:rPr>
      <w:t>–</w:t>
    </w:r>
    <w:r w:rsidR="009615C0" w:rsidRPr="005D403D">
      <w:rPr>
        <w:rFonts w:asciiTheme="majorBidi" w:hAnsiTheme="majorBidi" w:cstheme="majorBidi"/>
        <w:rtl/>
        <w:lang w:val="fr-FR" w:bidi="ar-TN"/>
      </w:rPr>
      <w:t xml:space="preserve"> 74278504</w:t>
    </w:r>
    <w:r w:rsidR="007C3D2C" w:rsidRPr="005D403D">
      <w:rPr>
        <w:rFonts w:asciiTheme="majorBidi" w:hAnsiTheme="majorBidi" w:cstheme="majorBidi"/>
        <w:lang w:val="fr-FR" w:bidi="ar-TN"/>
      </w:rPr>
      <w:t xml:space="preserve"> </w:t>
    </w:r>
  </w:p>
  <w:p w14:paraId="311244FF" w14:textId="77777777" w:rsidR="005D403D" w:rsidRPr="005D403D" w:rsidRDefault="005D403D" w:rsidP="005D403D">
    <w:pPr>
      <w:tabs>
        <w:tab w:val="center" w:pos="7369"/>
      </w:tabs>
      <w:bidi w:val="0"/>
      <w:jc w:val="both"/>
      <w:rPr>
        <w:rFonts w:asciiTheme="majorBidi" w:hAnsiTheme="majorBidi" w:cstheme="majorBidi"/>
        <w:sz w:val="14"/>
        <w:szCs w:val="14"/>
        <w:lang w:val="fr-FR" w:bidi="ar-TN"/>
      </w:rPr>
    </w:pPr>
  </w:p>
  <w:p w14:paraId="0C18355C" w14:textId="7330C46B" w:rsidR="007C3D2C" w:rsidRPr="005D403D" w:rsidRDefault="005D403D" w:rsidP="005D403D">
    <w:pPr>
      <w:tabs>
        <w:tab w:val="center" w:pos="7369"/>
      </w:tabs>
      <w:bidi w:val="0"/>
      <w:jc w:val="both"/>
      <w:rPr>
        <w:rFonts w:asciiTheme="majorBidi" w:hAnsiTheme="majorBidi" w:cstheme="majorBidi"/>
        <w:lang w:val="fr-FR"/>
      </w:rPr>
    </w:pPr>
    <w:r>
      <w:rPr>
        <w:rFonts w:asciiTheme="majorBidi" w:hAnsiTheme="majorBidi" w:cstheme="majorBidi"/>
        <w:lang w:val="fr-FR" w:bidi="ar-TN"/>
      </w:rPr>
      <w:t xml:space="preserve">Route de l’aéroport, km 3.5, BP 384, Sfax – 3000                                                          </w:t>
    </w:r>
    <w:r w:rsidR="00673DFD" w:rsidRPr="005D403D">
      <w:rPr>
        <w:rFonts w:ascii="Segoe UI Symbol" w:hAnsi="Segoe UI Symbol" w:cs="Segoe UI Symbol"/>
      </w:rPr>
      <w:t>📠</w:t>
    </w:r>
    <w:r w:rsidRPr="005D403D">
      <w:rPr>
        <w:rFonts w:asciiTheme="majorBidi" w:hAnsiTheme="majorBidi" w:cstheme="majorBidi"/>
        <w:rtl/>
        <w:lang w:val="fr-FR" w:bidi="ar-TN"/>
      </w:rPr>
      <w:t>74278502</w:t>
    </w:r>
    <w:r>
      <w:rPr>
        <w:rFonts w:asciiTheme="majorBidi" w:hAnsiTheme="majorBidi" w:cstheme="majorBidi"/>
        <w:lang w:val="fr-FR" w:bidi="ar-TN"/>
      </w:rPr>
      <w:t xml:space="preserve"> </w:t>
    </w:r>
    <w:r w:rsidRPr="005D403D">
      <w:rPr>
        <w:rFonts w:ascii="Segoe UI Symbol" w:hAnsi="Segoe UI Symbol" w:cs="Segoe UI Symbol"/>
        <w:lang w:val="fr-FR"/>
      </w:rPr>
      <w:t>✉</w:t>
    </w:r>
    <w:r w:rsidR="00673DFD" w:rsidRPr="005D403D">
      <w:rPr>
        <w:rFonts w:asciiTheme="majorBidi" w:hAnsiTheme="majorBidi" w:cstheme="majorBidi"/>
        <w:rtl/>
        <w:lang w:val="fr-FR" w:bidi="ar-TN"/>
      </w:rPr>
      <w:t xml:space="preserve"> </w:t>
    </w:r>
    <w:r w:rsidR="00306BBE" w:rsidRPr="005D403D">
      <w:rPr>
        <w:rFonts w:asciiTheme="majorBidi" w:hAnsiTheme="majorBidi" w:cstheme="majorBidi"/>
        <w:rtl/>
        <w:lang w:val="fr-FR" w:bidi="ar-TN"/>
      </w:rPr>
      <w:t xml:space="preserve"> </w:t>
    </w:r>
    <w:hyperlink r:id="rId3" w:history="1">
      <w:r w:rsidR="00306BBE" w:rsidRPr="005D403D">
        <w:rPr>
          <w:rStyle w:val="Lienhypertexte"/>
          <w:rFonts w:asciiTheme="majorBidi" w:hAnsiTheme="majorBidi" w:cstheme="majorBidi"/>
          <w:lang w:val="fr-FR"/>
        </w:rPr>
        <w:t>issep.sfax@issepsf.rnu.tn</w:t>
      </w:r>
    </w:hyperlink>
    <w:r w:rsidR="00673DFD" w:rsidRPr="005D403D">
      <w:rPr>
        <w:rFonts w:asciiTheme="majorBidi" w:hAnsiTheme="majorBidi" w:cstheme="majorBidi"/>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A6F29" w14:textId="77777777" w:rsidR="008909DA" w:rsidRDefault="008909DA" w:rsidP="00BA7A18">
      <w:r>
        <w:separator/>
      </w:r>
    </w:p>
  </w:footnote>
  <w:footnote w:type="continuationSeparator" w:id="0">
    <w:p w14:paraId="46C80874" w14:textId="77777777" w:rsidR="008909DA" w:rsidRDefault="008909DA" w:rsidP="00BA7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page" w:tblpXSpec="center" w:tblpY="271"/>
      <w:tblW w:w="10342" w:type="dxa"/>
      <w:tblLook w:val="04A0" w:firstRow="1" w:lastRow="0" w:firstColumn="1" w:lastColumn="0" w:noHBand="0" w:noVBand="1"/>
    </w:tblPr>
    <w:tblGrid>
      <w:gridCol w:w="2689"/>
      <w:gridCol w:w="2761"/>
      <w:gridCol w:w="2058"/>
      <w:gridCol w:w="2834"/>
    </w:tblGrid>
    <w:tr w:rsidR="007C3D2C" w:rsidRPr="00A33A2A" w14:paraId="240F3070" w14:textId="77777777" w:rsidTr="007C3D2C">
      <w:trPr>
        <w:trHeight w:val="1270"/>
      </w:trPr>
      <w:tc>
        <w:tcPr>
          <w:tcW w:w="2689" w:type="dxa"/>
          <w:vMerge w:val="restart"/>
          <w:tcBorders>
            <w:top w:val="single" w:sz="4" w:space="0" w:color="auto"/>
            <w:left w:val="single" w:sz="4" w:space="0" w:color="auto"/>
            <w:right w:val="nil"/>
          </w:tcBorders>
          <w:shd w:val="clear" w:color="auto" w:fill="auto"/>
          <w:noWrap/>
          <w:hideMark/>
        </w:tcPr>
        <w:p w14:paraId="5B2873E8" w14:textId="04899868" w:rsidR="00593CC5" w:rsidRPr="007C3D2C" w:rsidRDefault="007C3D2C" w:rsidP="007C3D2C">
          <w:pPr>
            <w:pStyle w:val="En-tte"/>
            <w:jc w:val="center"/>
            <w:rPr>
              <w:rFonts w:asciiTheme="majorBidi" w:hAnsiTheme="majorBidi" w:cstheme="majorBidi"/>
              <w:lang w:val="fr-FR"/>
            </w:rPr>
          </w:pPr>
          <w:r w:rsidRPr="007C3D2C">
            <w:rPr>
              <w:rFonts w:asciiTheme="majorBidi" w:hAnsiTheme="majorBidi" w:cstheme="majorBidi"/>
              <w:lang w:val="fr-FR"/>
            </w:rPr>
            <w:t>Ministère de l’Enseignement Supérieur et de la Recherche Scientifique</w:t>
          </w:r>
        </w:p>
        <w:p w14:paraId="676429BD" w14:textId="77777777" w:rsidR="007C3D2C" w:rsidRPr="007C3D2C" w:rsidRDefault="007C3D2C" w:rsidP="007C3D2C">
          <w:pPr>
            <w:pStyle w:val="En-tte"/>
            <w:jc w:val="center"/>
            <w:rPr>
              <w:rFonts w:asciiTheme="majorBidi" w:hAnsiTheme="majorBidi" w:cstheme="majorBidi"/>
              <w:lang w:val="fr-FR"/>
            </w:rPr>
          </w:pPr>
          <w:r w:rsidRPr="007C3D2C">
            <w:rPr>
              <w:rFonts w:asciiTheme="majorBidi" w:hAnsiTheme="majorBidi" w:cstheme="majorBidi"/>
              <w:lang w:val="fr-FR"/>
            </w:rPr>
            <w:t>Université de Sfax</w:t>
          </w:r>
        </w:p>
        <w:p w14:paraId="4559F894" w14:textId="504BB7D8" w:rsidR="007C3D2C" w:rsidRPr="007C3D2C" w:rsidRDefault="007C3D2C" w:rsidP="007C3D2C">
          <w:pPr>
            <w:pStyle w:val="En-tte"/>
            <w:jc w:val="center"/>
            <w:rPr>
              <w:rFonts w:asciiTheme="majorBidi" w:hAnsiTheme="majorBidi" w:cstheme="majorBidi"/>
              <w:sz w:val="28"/>
              <w:szCs w:val="28"/>
              <w:lang w:val="fr-FR"/>
            </w:rPr>
          </w:pPr>
          <w:r w:rsidRPr="007C3D2C">
            <w:rPr>
              <w:rFonts w:asciiTheme="majorBidi" w:hAnsiTheme="majorBidi" w:cstheme="majorBidi"/>
              <w:sz w:val="28"/>
              <w:szCs w:val="28"/>
              <w:lang w:val="fr-FR" w:eastAsia="fr-FR"/>
            </w:rPr>
            <w:drawing>
              <wp:inline distT="0" distB="0" distL="0" distR="0" wp14:anchorId="4C4EA9C1" wp14:editId="6FF9B08B">
                <wp:extent cx="670560" cy="699958"/>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e_u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0974" cy="710829"/>
                        </a:xfrm>
                        <a:prstGeom prst="rect">
                          <a:avLst/>
                        </a:prstGeom>
                      </pic:spPr>
                    </pic:pic>
                  </a:graphicData>
                </a:graphic>
              </wp:inline>
            </w:drawing>
          </w:r>
        </w:p>
      </w:tc>
      <w:tc>
        <w:tcPr>
          <w:tcW w:w="4819" w:type="dxa"/>
          <w:gridSpan w:val="2"/>
          <w:tcBorders>
            <w:top w:val="single" w:sz="4" w:space="0" w:color="auto"/>
            <w:left w:val="single" w:sz="4" w:space="0" w:color="000000"/>
            <w:bottom w:val="single" w:sz="4" w:space="0" w:color="000000"/>
            <w:right w:val="single" w:sz="4" w:space="0" w:color="000000"/>
          </w:tcBorders>
          <w:shd w:val="clear" w:color="auto" w:fill="auto"/>
          <w:vAlign w:val="center"/>
          <w:hideMark/>
        </w:tcPr>
        <w:p w14:paraId="13E964C2" w14:textId="7986516E" w:rsidR="00CC19B9" w:rsidRPr="007950D3" w:rsidRDefault="007950D3" w:rsidP="007950D3">
          <w:pPr>
            <w:jc w:val="center"/>
            <w:rPr>
              <w:rFonts w:asciiTheme="majorBidi" w:hAnsiTheme="majorBidi" w:cstheme="majorBidi"/>
              <w:color w:val="000000"/>
              <w:kern w:val="2"/>
              <w:sz w:val="48"/>
              <w:szCs w:val="48"/>
              <w:lang w:val="fr-FR" w:bidi="ar-TN"/>
            </w:rPr>
          </w:pPr>
          <w:r w:rsidRPr="007950D3">
            <w:rPr>
              <w:sz w:val="32"/>
              <w:szCs w:val="32"/>
              <w:lang w:val="fr-FR"/>
            </w:rPr>
            <w:t>Guide institutionnel de rédaction, et de soumission des projets de recherche</w:t>
          </w:r>
        </w:p>
      </w:tc>
      <w:tc>
        <w:tcPr>
          <w:tcW w:w="2834" w:type="dxa"/>
          <w:vMerge w:val="restart"/>
          <w:tcBorders>
            <w:top w:val="single" w:sz="4" w:space="0" w:color="auto"/>
            <w:left w:val="nil"/>
            <w:right w:val="single" w:sz="4" w:space="0" w:color="auto"/>
          </w:tcBorders>
        </w:tcPr>
        <w:p w14:paraId="28595B6D" w14:textId="77777777" w:rsidR="007C3D2C" w:rsidRPr="007C3D2C" w:rsidRDefault="007C3D2C" w:rsidP="007C3D2C">
          <w:pPr>
            <w:pStyle w:val="En-tte"/>
            <w:jc w:val="center"/>
            <w:rPr>
              <w:rFonts w:asciiTheme="majorBidi" w:hAnsiTheme="majorBidi" w:cstheme="majorBidi"/>
              <w:rtl/>
            </w:rPr>
          </w:pPr>
          <w:r w:rsidRPr="007C3D2C">
            <w:rPr>
              <w:rFonts w:asciiTheme="majorBidi" w:hAnsiTheme="majorBidi" w:cstheme="majorBidi"/>
              <w:lang w:val="fr-FR"/>
            </w:rPr>
            <w:t xml:space="preserve">Ministère de la Jeunesse et du Sport </w:t>
          </w:r>
        </w:p>
        <w:p w14:paraId="3A842DBE" w14:textId="0EAB9AD5" w:rsidR="00593CC5" w:rsidRPr="007C3D2C" w:rsidRDefault="007C3D2C" w:rsidP="007C3D2C">
          <w:pPr>
            <w:pStyle w:val="En-tte"/>
            <w:jc w:val="center"/>
            <w:rPr>
              <w:rFonts w:asciiTheme="majorBidi" w:hAnsiTheme="majorBidi" w:cstheme="majorBidi"/>
              <w:rtl/>
            </w:rPr>
          </w:pPr>
          <w:r w:rsidRPr="007C3D2C">
            <w:rPr>
              <w:rFonts w:asciiTheme="majorBidi" w:hAnsiTheme="majorBidi" w:cstheme="majorBidi"/>
              <w:lang w:val="fr-FR" w:eastAsia="fr-FR"/>
            </w:rPr>
            <w:drawing>
              <wp:anchor distT="0" distB="0" distL="114300" distR="114300" simplePos="0" relativeHeight="251694592" behindDoc="1" locked="0" layoutInCell="1" allowOverlap="1" wp14:anchorId="55B6CCF8" wp14:editId="6A29AAF7">
                <wp:simplePos x="0" y="0"/>
                <wp:positionH relativeFrom="column">
                  <wp:posOffset>453390</wp:posOffset>
                </wp:positionH>
                <wp:positionV relativeFrom="paragraph">
                  <wp:posOffset>195580</wp:posOffset>
                </wp:positionV>
                <wp:extent cx="647700" cy="832485"/>
                <wp:effectExtent l="0" t="0" r="0" b="5715"/>
                <wp:wrapNone/>
                <wp:docPr id="3" name="Image 3" descr="LOGO ISSEPS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LOGO ISSEPS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3D2C">
            <w:rPr>
              <w:rFonts w:asciiTheme="majorBidi" w:hAnsiTheme="majorBidi" w:cstheme="majorBidi"/>
              <w:lang w:val="fr-FR"/>
            </w:rPr>
            <w:t>Institut Supérieur du Sport et de l’Education Physique de Sfax</w:t>
          </w:r>
        </w:p>
        <w:p w14:paraId="7BDBAD5C" w14:textId="3F508282" w:rsidR="00593CC5" w:rsidRPr="007C3D2C" w:rsidRDefault="00593CC5" w:rsidP="007C3D2C">
          <w:pPr>
            <w:pStyle w:val="En-tte"/>
            <w:jc w:val="center"/>
            <w:rPr>
              <w:rFonts w:asciiTheme="majorBidi" w:hAnsiTheme="majorBidi" w:cstheme="majorBidi"/>
              <w:sz w:val="28"/>
              <w:szCs w:val="28"/>
              <w:rtl/>
            </w:rPr>
          </w:pPr>
        </w:p>
        <w:p w14:paraId="35968C5F" w14:textId="77777777" w:rsidR="00593CC5" w:rsidRPr="007C3D2C" w:rsidRDefault="00593CC5" w:rsidP="007C3D2C">
          <w:pPr>
            <w:pStyle w:val="En-tte"/>
            <w:jc w:val="center"/>
            <w:rPr>
              <w:rFonts w:asciiTheme="majorBidi" w:hAnsiTheme="majorBidi" w:cstheme="majorBidi"/>
              <w:sz w:val="28"/>
              <w:szCs w:val="28"/>
              <w:rtl/>
            </w:rPr>
          </w:pPr>
        </w:p>
        <w:p w14:paraId="6B93EC5B" w14:textId="77777777" w:rsidR="00593CC5" w:rsidRPr="007C3D2C" w:rsidRDefault="00593CC5" w:rsidP="007C3D2C">
          <w:pPr>
            <w:pStyle w:val="En-tte"/>
            <w:jc w:val="center"/>
            <w:rPr>
              <w:rFonts w:asciiTheme="majorBidi" w:hAnsiTheme="majorBidi" w:cstheme="majorBidi"/>
              <w:sz w:val="18"/>
              <w:szCs w:val="18"/>
              <w:lang w:val="fr-FR"/>
            </w:rPr>
          </w:pPr>
        </w:p>
      </w:tc>
    </w:tr>
    <w:tr w:rsidR="007C3D2C" w:rsidRPr="007C3D2C" w14:paraId="6E4A1FB5" w14:textId="77777777" w:rsidTr="007C3D2C">
      <w:trPr>
        <w:trHeight w:val="58"/>
      </w:trPr>
      <w:tc>
        <w:tcPr>
          <w:tcW w:w="2689" w:type="dxa"/>
          <w:vMerge/>
          <w:tcBorders>
            <w:left w:val="single" w:sz="4" w:space="0" w:color="auto"/>
            <w:bottom w:val="single" w:sz="4" w:space="0" w:color="auto"/>
            <w:right w:val="nil"/>
          </w:tcBorders>
          <w:shd w:val="clear" w:color="auto" w:fill="auto"/>
          <w:noWrap/>
        </w:tcPr>
        <w:p w14:paraId="75C1F6E0" w14:textId="77777777" w:rsidR="00593CC5" w:rsidRPr="007C3D2C" w:rsidRDefault="00593CC5" w:rsidP="007C3D2C">
          <w:pPr>
            <w:pStyle w:val="En-tte"/>
            <w:rPr>
              <w:rFonts w:asciiTheme="majorBidi" w:hAnsiTheme="majorBidi" w:cstheme="majorBidi"/>
              <w:b/>
              <w:bCs/>
              <w:rtl/>
            </w:rPr>
          </w:pPr>
        </w:p>
      </w:tc>
      <w:tc>
        <w:tcPr>
          <w:tcW w:w="2761" w:type="dxa"/>
          <w:tcBorders>
            <w:top w:val="single" w:sz="4" w:space="0" w:color="000000"/>
            <w:left w:val="single" w:sz="4" w:space="0" w:color="000000"/>
            <w:bottom w:val="single" w:sz="4" w:space="0" w:color="auto"/>
            <w:right w:val="single" w:sz="4" w:space="0" w:color="000000"/>
          </w:tcBorders>
          <w:shd w:val="clear" w:color="auto" w:fill="auto"/>
          <w:vAlign w:val="center"/>
        </w:tcPr>
        <w:p w14:paraId="2D28E670" w14:textId="3B616A81" w:rsidR="00593CC5" w:rsidRPr="00C85396" w:rsidRDefault="007C3D2C" w:rsidP="007C3D2C">
          <w:pPr>
            <w:bidi w:val="0"/>
            <w:jc w:val="center"/>
            <w:rPr>
              <w:rFonts w:asciiTheme="majorBidi" w:hAnsiTheme="majorBidi" w:cstheme="majorBidi"/>
              <w:color w:val="000000"/>
              <w:rtl/>
            </w:rPr>
          </w:pPr>
          <w:r w:rsidRPr="00C85396">
            <w:rPr>
              <w:rFonts w:asciiTheme="majorBidi" w:hAnsiTheme="majorBidi" w:cstheme="majorBidi"/>
            </w:rPr>
            <w:t xml:space="preserve">Date : </w:t>
          </w:r>
          <w:r w:rsidRPr="00C85396">
            <w:rPr>
              <w:rFonts w:asciiTheme="majorBidi" w:hAnsiTheme="majorBidi" w:cstheme="majorBidi"/>
              <w:rtl/>
            </w:rPr>
            <w:t>28</w:t>
          </w:r>
          <w:r w:rsidRPr="00C85396">
            <w:rPr>
              <w:rFonts w:asciiTheme="majorBidi" w:hAnsiTheme="majorBidi" w:cstheme="majorBidi"/>
            </w:rPr>
            <w:t>/02/2025</w:t>
          </w:r>
        </w:p>
      </w:tc>
      <w:tc>
        <w:tcPr>
          <w:tcW w:w="2058" w:type="dxa"/>
          <w:tcBorders>
            <w:top w:val="single" w:sz="4" w:space="0" w:color="000000"/>
            <w:left w:val="single" w:sz="4" w:space="0" w:color="000000"/>
            <w:bottom w:val="single" w:sz="4" w:space="0" w:color="auto"/>
            <w:right w:val="single" w:sz="4" w:space="0" w:color="000000"/>
          </w:tcBorders>
          <w:shd w:val="clear" w:color="auto" w:fill="auto"/>
          <w:vAlign w:val="center"/>
        </w:tcPr>
        <w:p w14:paraId="151D224B" w14:textId="2F16F941" w:rsidR="00593CC5" w:rsidRPr="00C85396" w:rsidRDefault="00C85396" w:rsidP="007C3D2C">
          <w:pPr>
            <w:bidi w:val="0"/>
            <w:jc w:val="center"/>
            <w:rPr>
              <w:rFonts w:asciiTheme="majorBidi" w:hAnsiTheme="majorBidi" w:cstheme="majorBidi"/>
              <w:color w:val="000000"/>
              <w:kern w:val="2"/>
              <w:lang w:val="fr-FR" w:bidi="ar-TN"/>
            </w:rPr>
          </w:pPr>
          <w:r w:rsidRPr="00C85396">
            <w:rPr>
              <w:rFonts w:asciiTheme="majorBidi" w:hAnsiTheme="majorBidi" w:cstheme="majorBidi"/>
              <w:color w:val="000000"/>
              <w:kern w:val="2"/>
              <w:lang w:val="fr-FR" w:bidi="ar-TN"/>
            </w:rPr>
            <w:t>GSC-FR-13-00</w:t>
          </w:r>
        </w:p>
      </w:tc>
      <w:tc>
        <w:tcPr>
          <w:tcW w:w="2834" w:type="dxa"/>
          <w:vMerge/>
          <w:tcBorders>
            <w:left w:val="nil"/>
            <w:bottom w:val="single" w:sz="4" w:space="0" w:color="auto"/>
            <w:right w:val="single" w:sz="4" w:space="0" w:color="auto"/>
          </w:tcBorders>
        </w:tcPr>
        <w:p w14:paraId="19B9554A" w14:textId="77777777" w:rsidR="00593CC5" w:rsidRPr="007C3D2C" w:rsidRDefault="00593CC5" w:rsidP="007C3D2C">
          <w:pPr>
            <w:pStyle w:val="En-tte"/>
            <w:rPr>
              <w:rFonts w:asciiTheme="majorBidi" w:hAnsiTheme="majorBidi" w:cstheme="majorBidi"/>
            </w:rPr>
          </w:pPr>
        </w:p>
      </w:tc>
    </w:tr>
    <w:tr w:rsidR="007C3D2C" w:rsidRPr="007C3D2C" w14:paraId="09E2A2AF" w14:textId="77777777" w:rsidTr="007C3D2C">
      <w:trPr>
        <w:trHeight w:val="58"/>
      </w:trPr>
      <w:tc>
        <w:tcPr>
          <w:tcW w:w="2689" w:type="dxa"/>
          <w:vMerge/>
          <w:tcBorders>
            <w:left w:val="single" w:sz="4" w:space="0" w:color="auto"/>
            <w:bottom w:val="single" w:sz="4" w:space="0" w:color="auto"/>
            <w:right w:val="nil"/>
          </w:tcBorders>
          <w:shd w:val="clear" w:color="auto" w:fill="auto"/>
          <w:noWrap/>
        </w:tcPr>
        <w:p w14:paraId="2CAF65F4" w14:textId="77777777" w:rsidR="00593CC5" w:rsidRPr="007C3D2C" w:rsidRDefault="00593CC5" w:rsidP="007C3D2C">
          <w:pPr>
            <w:pStyle w:val="En-tte"/>
            <w:rPr>
              <w:rFonts w:asciiTheme="majorBidi" w:hAnsiTheme="majorBidi" w:cstheme="majorBidi"/>
              <w:b/>
              <w:bCs/>
              <w:rtl/>
            </w:rPr>
          </w:pPr>
        </w:p>
      </w:tc>
      <w:tc>
        <w:tcPr>
          <w:tcW w:w="4819"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5FE71D93" w14:textId="23A61797" w:rsidR="00593CC5" w:rsidRPr="007C3D2C" w:rsidRDefault="007C3D2C" w:rsidP="007C3D2C">
          <w:pPr>
            <w:bidi w:val="0"/>
            <w:jc w:val="center"/>
            <w:rPr>
              <w:rFonts w:asciiTheme="majorBidi" w:hAnsiTheme="majorBidi" w:cstheme="majorBidi"/>
              <w:color w:val="000000"/>
              <w:kern w:val="2"/>
              <w:rtl/>
              <w:lang w:bidi="ar-TN"/>
            </w:rPr>
          </w:pPr>
          <w:r w:rsidRPr="007C3D2C">
            <w:rPr>
              <w:rFonts w:asciiTheme="majorBidi" w:hAnsiTheme="majorBidi" w:cstheme="majorBidi"/>
              <w:color w:val="000000"/>
            </w:rPr>
            <w:t xml:space="preserve">Page </w:t>
          </w:r>
          <w:r w:rsidRPr="007C3D2C">
            <w:rPr>
              <w:rFonts w:asciiTheme="majorBidi" w:hAnsiTheme="majorBidi" w:cstheme="majorBidi"/>
              <w:color w:val="000000"/>
            </w:rPr>
            <w:fldChar w:fldCharType="begin"/>
          </w:r>
          <w:r w:rsidRPr="007C3D2C">
            <w:rPr>
              <w:rFonts w:asciiTheme="majorBidi" w:hAnsiTheme="majorBidi" w:cstheme="majorBidi"/>
              <w:color w:val="000000"/>
            </w:rPr>
            <w:instrText>PAGE  \* Arabic  \* MERGEFORMAT</w:instrText>
          </w:r>
          <w:r w:rsidRPr="007C3D2C">
            <w:rPr>
              <w:rFonts w:asciiTheme="majorBidi" w:hAnsiTheme="majorBidi" w:cstheme="majorBidi"/>
              <w:color w:val="000000"/>
            </w:rPr>
            <w:fldChar w:fldCharType="separate"/>
          </w:r>
          <w:r w:rsidR="00796F7D">
            <w:rPr>
              <w:rFonts w:asciiTheme="majorBidi" w:hAnsiTheme="majorBidi" w:cstheme="majorBidi"/>
              <w:color w:val="000000"/>
            </w:rPr>
            <w:t>10</w:t>
          </w:r>
          <w:r w:rsidRPr="007C3D2C">
            <w:rPr>
              <w:rFonts w:asciiTheme="majorBidi" w:hAnsiTheme="majorBidi" w:cstheme="majorBidi"/>
              <w:color w:val="000000"/>
            </w:rPr>
            <w:fldChar w:fldCharType="end"/>
          </w:r>
          <w:r w:rsidRPr="007C3D2C">
            <w:rPr>
              <w:rFonts w:asciiTheme="majorBidi" w:hAnsiTheme="majorBidi" w:cstheme="majorBidi"/>
              <w:color w:val="000000"/>
            </w:rPr>
            <w:t xml:space="preserve"> sur </w:t>
          </w:r>
          <w:r w:rsidRPr="007C3D2C">
            <w:rPr>
              <w:rFonts w:asciiTheme="majorBidi" w:hAnsiTheme="majorBidi" w:cstheme="majorBidi"/>
              <w:color w:val="000000"/>
            </w:rPr>
            <w:fldChar w:fldCharType="begin"/>
          </w:r>
          <w:r w:rsidRPr="007C3D2C">
            <w:rPr>
              <w:rFonts w:asciiTheme="majorBidi" w:hAnsiTheme="majorBidi" w:cstheme="majorBidi"/>
              <w:color w:val="000000"/>
            </w:rPr>
            <w:instrText>NUMPAGES  \* Arabic  \* MERGEFORMAT</w:instrText>
          </w:r>
          <w:r w:rsidRPr="007C3D2C">
            <w:rPr>
              <w:rFonts w:asciiTheme="majorBidi" w:hAnsiTheme="majorBidi" w:cstheme="majorBidi"/>
              <w:color w:val="000000"/>
            </w:rPr>
            <w:fldChar w:fldCharType="separate"/>
          </w:r>
          <w:r w:rsidR="00796F7D">
            <w:rPr>
              <w:rFonts w:asciiTheme="majorBidi" w:hAnsiTheme="majorBidi" w:cstheme="majorBidi"/>
              <w:color w:val="000000"/>
            </w:rPr>
            <w:t>10</w:t>
          </w:r>
          <w:r w:rsidRPr="007C3D2C">
            <w:rPr>
              <w:rFonts w:asciiTheme="majorBidi" w:hAnsiTheme="majorBidi" w:cstheme="majorBidi"/>
              <w:color w:val="000000"/>
            </w:rPr>
            <w:fldChar w:fldCharType="end"/>
          </w:r>
        </w:p>
      </w:tc>
      <w:tc>
        <w:tcPr>
          <w:tcW w:w="2834" w:type="dxa"/>
          <w:vMerge/>
          <w:tcBorders>
            <w:left w:val="nil"/>
            <w:bottom w:val="single" w:sz="4" w:space="0" w:color="auto"/>
            <w:right w:val="single" w:sz="4" w:space="0" w:color="auto"/>
          </w:tcBorders>
        </w:tcPr>
        <w:p w14:paraId="40668BBC" w14:textId="77777777" w:rsidR="00593CC5" w:rsidRPr="007C3D2C" w:rsidRDefault="00593CC5" w:rsidP="007C3D2C">
          <w:pPr>
            <w:pStyle w:val="En-tte"/>
            <w:rPr>
              <w:rFonts w:asciiTheme="majorBidi" w:hAnsiTheme="majorBidi" w:cstheme="majorBidi"/>
            </w:rPr>
          </w:pPr>
        </w:p>
      </w:tc>
    </w:tr>
  </w:tbl>
  <w:p w14:paraId="5687C972" w14:textId="3E75E908" w:rsidR="0069103D" w:rsidRPr="00E34F78" w:rsidRDefault="0069103D" w:rsidP="00897D19">
    <w:pPr>
      <w:pStyle w:val="En-tte"/>
      <w:tabs>
        <w:tab w:val="clear" w:pos="4536"/>
        <w:tab w:val="clear" w:pos="9072"/>
        <w:tab w:val="left" w:pos="3793"/>
      </w:tabs>
      <w:rPr>
        <w:sz w:val="2"/>
        <w:szCs w:val="2"/>
        <w:rtl/>
      </w:rPr>
    </w:pPr>
    <w:r w:rsidRPr="00E34F78">
      <w:rPr>
        <w:sz w:val="2"/>
        <w:szCs w:val="2"/>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6D1F"/>
    <w:multiLevelType w:val="multilevel"/>
    <w:tmpl w:val="133E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3B7EC6"/>
    <w:multiLevelType w:val="hybridMultilevel"/>
    <w:tmpl w:val="83CA7C08"/>
    <w:lvl w:ilvl="0" w:tplc="2280DAA0">
      <w:numFmt w:val="bullet"/>
      <w:lvlText w:val="-"/>
      <w:lvlJc w:val="left"/>
      <w:pPr>
        <w:ind w:left="720" w:hanging="360"/>
      </w:pPr>
      <w:rPr>
        <w:rFonts w:ascii="Times New Roman" w:eastAsia="Times New Roman" w:hAnsi="Times New Roman"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91E7A31"/>
    <w:multiLevelType w:val="multilevel"/>
    <w:tmpl w:val="DB8C10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nsid w:val="0C3D449A"/>
    <w:multiLevelType w:val="multilevel"/>
    <w:tmpl w:val="014E7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2D0500"/>
    <w:multiLevelType w:val="hybridMultilevel"/>
    <w:tmpl w:val="CA662454"/>
    <w:lvl w:ilvl="0" w:tplc="0576E9D8">
      <w:start w:val="1"/>
      <w:numFmt w:val="decimal"/>
      <w:lvlText w:val="%1."/>
      <w:lvlJc w:val="left"/>
      <w:pPr>
        <w:ind w:left="720" w:hanging="360"/>
      </w:pPr>
      <w:rPr>
        <w:rFonts w:hint="default"/>
        <w:b w:val="0"/>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727769B"/>
    <w:multiLevelType w:val="multilevel"/>
    <w:tmpl w:val="DC78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9E4802"/>
    <w:multiLevelType w:val="hybridMultilevel"/>
    <w:tmpl w:val="721AB89E"/>
    <w:lvl w:ilvl="0" w:tplc="040C0001">
      <w:start w:val="1"/>
      <w:numFmt w:val="bullet"/>
      <w:lvlText w:val=""/>
      <w:lvlJc w:val="left"/>
      <w:pPr>
        <w:ind w:left="785" w:hanging="360"/>
      </w:pPr>
      <w:rPr>
        <w:rFonts w:ascii="Symbol" w:hAnsi="Symbol" w:hint="default"/>
      </w:rPr>
    </w:lvl>
    <w:lvl w:ilvl="1" w:tplc="040C0003">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7">
    <w:nsid w:val="193360F4"/>
    <w:multiLevelType w:val="multilevel"/>
    <w:tmpl w:val="6D445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325760"/>
    <w:multiLevelType w:val="multilevel"/>
    <w:tmpl w:val="97E22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D25184"/>
    <w:multiLevelType w:val="multilevel"/>
    <w:tmpl w:val="F1108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5528EB"/>
    <w:multiLevelType w:val="multilevel"/>
    <w:tmpl w:val="0C7AFB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C437D7"/>
    <w:multiLevelType w:val="multilevel"/>
    <w:tmpl w:val="E1BA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D71250"/>
    <w:multiLevelType w:val="multilevel"/>
    <w:tmpl w:val="36909F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5136A0"/>
    <w:multiLevelType w:val="multilevel"/>
    <w:tmpl w:val="D90659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5960C0"/>
    <w:multiLevelType w:val="multilevel"/>
    <w:tmpl w:val="D4101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894D78"/>
    <w:multiLevelType w:val="multilevel"/>
    <w:tmpl w:val="5F7C6B2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650793"/>
    <w:multiLevelType w:val="multilevel"/>
    <w:tmpl w:val="9314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2D7FB2"/>
    <w:multiLevelType w:val="hybridMultilevel"/>
    <w:tmpl w:val="2C16A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1182A83"/>
    <w:multiLevelType w:val="multilevel"/>
    <w:tmpl w:val="2822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B91BAB"/>
    <w:multiLevelType w:val="hybridMultilevel"/>
    <w:tmpl w:val="5F360FFA"/>
    <w:lvl w:ilvl="0" w:tplc="65D4DD96">
      <w:start w:val="9"/>
      <w:numFmt w:val="bullet"/>
      <w:lvlText w:val="-"/>
      <w:lvlJc w:val="left"/>
      <w:pPr>
        <w:ind w:left="1031" w:hanging="360"/>
      </w:pPr>
      <w:rPr>
        <w:rFonts w:ascii="Sakkal Majalla" w:eastAsiaTheme="minorHAnsi" w:hAnsi="Sakkal Majalla" w:cs="Sakkal Majalla" w:hint="default"/>
      </w:rPr>
    </w:lvl>
    <w:lvl w:ilvl="1" w:tplc="040C0003" w:tentative="1">
      <w:start w:val="1"/>
      <w:numFmt w:val="bullet"/>
      <w:lvlText w:val="o"/>
      <w:lvlJc w:val="left"/>
      <w:pPr>
        <w:ind w:left="1751" w:hanging="360"/>
      </w:pPr>
      <w:rPr>
        <w:rFonts w:ascii="Courier New" w:hAnsi="Courier New" w:cs="Courier New" w:hint="default"/>
      </w:rPr>
    </w:lvl>
    <w:lvl w:ilvl="2" w:tplc="040C0005" w:tentative="1">
      <w:start w:val="1"/>
      <w:numFmt w:val="bullet"/>
      <w:lvlText w:val=""/>
      <w:lvlJc w:val="left"/>
      <w:pPr>
        <w:ind w:left="2471" w:hanging="360"/>
      </w:pPr>
      <w:rPr>
        <w:rFonts w:ascii="Wingdings" w:hAnsi="Wingdings" w:hint="default"/>
      </w:rPr>
    </w:lvl>
    <w:lvl w:ilvl="3" w:tplc="040C0001" w:tentative="1">
      <w:start w:val="1"/>
      <w:numFmt w:val="bullet"/>
      <w:lvlText w:val=""/>
      <w:lvlJc w:val="left"/>
      <w:pPr>
        <w:ind w:left="3191" w:hanging="360"/>
      </w:pPr>
      <w:rPr>
        <w:rFonts w:ascii="Symbol" w:hAnsi="Symbol" w:hint="default"/>
      </w:rPr>
    </w:lvl>
    <w:lvl w:ilvl="4" w:tplc="040C0003" w:tentative="1">
      <w:start w:val="1"/>
      <w:numFmt w:val="bullet"/>
      <w:lvlText w:val="o"/>
      <w:lvlJc w:val="left"/>
      <w:pPr>
        <w:ind w:left="3911" w:hanging="360"/>
      </w:pPr>
      <w:rPr>
        <w:rFonts w:ascii="Courier New" w:hAnsi="Courier New" w:cs="Courier New" w:hint="default"/>
      </w:rPr>
    </w:lvl>
    <w:lvl w:ilvl="5" w:tplc="040C0005" w:tentative="1">
      <w:start w:val="1"/>
      <w:numFmt w:val="bullet"/>
      <w:lvlText w:val=""/>
      <w:lvlJc w:val="left"/>
      <w:pPr>
        <w:ind w:left="4631" w:hanging="360"/>
      </w:pPr>
      <w:rPr>
        <w:rFonts w:ascii="Wingdings" w:hAnsi="Wingdings" w:hint="default"/>
      </w:rPr>
    </w:lvl>
    <w:lvl w:ilvl="6" w:tplc="040C0001" w:tentative="1">
      <w:start w:val="1"/>
      <w:numFmt w:val="bullet"/>
      <w:lvlText w:val=""/>
      <w:lvlJc w:val="left"/>
      <w:pPr>
        <w:ind w:left="5351" w:hanging="360"/>
      </w:pPr>
      <w:rPr>
        <w:rFonts w:ascii="Symbol" w:hAnsi="Symbol" w:hint="default"/>
      </w:rPr>
    </w:lvl>
    <w:lvl w:ilvl="7" w:tplc="040C0003" w:tentative="1">
      <w:start w:val="1"/>
      <w:numFmt w:val="bullet"/>
      <w:lvlText w:val="o"/>
      <w:lvlJc w:val="left"/>
      <w:pPr>
        <w:ind w:left="6071" w:hanging="360"/>
      </w:pPr>
      <w:rPr>
        <w:rFonts w:ascii="Courier New" w:hAnsi="Courier New" w:cs="Courier New" w:hint="default"/>
      </w:rPr>
    </w:lvl>
    <w:lvl w:ilvl="8" w:tplc="040C0005" w:tentative="1">
      <w:start w:val="1"/>
      <w:numFmt w:val="bullet"/>
      <w:lvlText w:val=""/>
      <w:lvlJc w:val="left"/>
      <w:pPr>
        <w:ind w:left="6791" w:hanging="360"/>
      </w:pPr>
      <w:rPr>
        <w:rFonts w:ascii="Wingdings" w:hAnsi="Wingdings" w:hint="default"/>
      </w:rPr>
    </w:lvl>
  </w:abstractNum>
  <w:abstractNum w:abstractNumId="20">
    <w:nsid w:val="35763520"/>
    <w:multiLevelType w:val="multilevel"/>
    <w:tmpl w:val="945ACE5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1C0BE3"/>
    <w:multiLevelType w:val="multilevel"/>
    <w:tmpl w:val="47D67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BB37FD8"/>
    <w:multiLevelType w:val="hybridMultilevel"/>
    <w:tmpl w:val="C7548536"/>
    <w:lvl w:ilvl="0" w:tplc="040C0001">
      <w:start w:val="1"/>
      <w:numFmt w:val="bullet"/>
      <w:lvlText w:val=""/>
      <w:lvlJc w:val="left"/>
      <w:pPr>
        <w:ind w:left="2205" w:hanging="360"/>
      </w:pPr>
      <w:rPr>
        <w:rFonts w:ascii="Symbol" w:hAnsi="Symbol" w:hint="default"/>
      </w:rPr>
    </w:lvl>
    <w:lvl w:ilvl="1" w:tplc="040C0003" w:tentative="1">
      <w:start w:val="1"/>
      <w:numFmt w:val="bullet"/>
      <w:lvlText w:val="o"/>
      <w:lvlJc w:val="left"/>
      <w:pPr>
        <w:ind w:left="2925" w:hanging="360"/>
      </w:pPr>
      <w:rPr>
        <w:rFonts w:ascii="Courier New" w:hAnsi="Courier New" w:cs="Courier New" w:hint="default"/>
      </w:rPr>
    </w:lvl>
    <w:lvl w:ilvl="2" w:tplc="040C0005" w:tentative="1">
      <w:start w:val="1"/>
      <w:numFmt w:val="bullet"/>
      <w:lvlText w:val=""/>
      <w:lvlJc w:val="left"/>
      <w:pPr>
        <w:ind w:left="3645" w:hanging="360"/>
      </w:pPr>
      <w:rPr>
        <w:rFonts w:ascii="Wingdings" w:hAnsi="Wingdings" w:hint="default"/>
      </w:rPr>
    </w:lvl>
    <w:lvl w:ilvl="3" w:tplc="040C0001" w:tentative="1">
      <w:start w:val="1"/>
      <w:numFmt w:val="bullet"/>
      <w:lvlText w:val=""/>
      <w:lvlJc w:val="left"/>
      <w:pPr>
        <w:ind w:left="4365" w:hanging="360"/>
      </w:pPr>
      <w:rPr>
        <w:rFonts w:ascii="Symbol" w:hAnsi="Symbol" w:hint="default"/>
      </w:rPr>
    </w:lvl>
    <w:lvl w:ilvl="4" w:tplc="040C0003" w:tentative="1">
      <w:start w:val="1"/>
      <w:numFmt w:val="bullet"/>
      <w:lvlText w:val="o"/>
      <w:lvlJc w:val="left"/>
      <w:pPr>
        <w:ind w:left="5085" w:hanging="360"/>
      </w:pPr>
      <w:rPr>
        <w:rFonts w:ascii="Courier New" w:hAnsi="Courier New" w:cs="Courier New" w:hint="default"/>
      </w:rPr>
    </w:lvl>
    <w:lvl w:ilvl="5" w:tplc="040C0005" w:tentative="1">
      <w:start w:val="1"/>
      <w:numFmt w:val="bullet"/>
      <w:lvlText w:val=""/>
      <w:lvlJc w:val="left"/>
      <w:pPr>
        <w:ind w:left="5805" w:hanging="360"/>
      </w:pPr>
      <w:rPr>
        <w:rFonts w:ascii="Wingdings" w:hAnsi="Wingdings" w:hint="default"/>
      </w:rPr>
    </w:lvl>
    <w:lvl w:ilvl="6" w:tplc="040C0001" w:tentative="1">
      <w:start w:val="1"/>
      <w:numFmt w:val="bullet"/>
      <w:lvlText w:val=""/>
      <w:lvlJc w:val="left"/>
      <w:pPr>
        <w:ind w:left="6525" w:hanging="360"/>
      </w:pPr>
      <w:rPr>
        <w:rFonts w:ascii="Symbol" w:hAnsi="Symbol" w:hint="default"/>
      </w:rPr>
    </w:lvl>
    <w:lvl w:ilvl="7" w:tplc="040C0003" w:tentative="1">
      <w:start w:val="1"/>
      <w:numFmt w:val="bullet"/>
      <w:lvlText w:val="o"/>
      <w:lvlJc w:val="left"/>
      <w:pPr>
        <w:ind w:left="7245" w:hanging="360"/>
      </w:pPr>
      <w:rPr>
        <w:rFonts w:ascii="Courier New" w:hAnsi="Courier New" w:cs="Courier New" w:hint="default"/>
      </w:rPr>
    </w:lvl>
    <w:lvl w:ilvl="8" w:tplc="040C0005" w:tentative="1">
      <w:start w:val="1"/>
      <w:numFmt w:val="bullet"/>
      <w:lvlText w:val=""/>
      <w:lvlJc w:val="left"/>
      <w:pPr>
        <w:ind w:left="7965" w:hanging="360"/>
      </w:pPr>
      <w:rPr>
        <w:rFonts w:ascii="Wingdings" w:hAnsi="Wingdings" w:hint="default"/>
      </w:rPr>
    </w:lvl>
  </w:abstractNum>
  <w:abstractNum w:abstractNumId="23">
    <w:nsid w:val="3C8623E6"/>
    <w:multiLevelType w:val="multilevel"/>
    <w:tmpl w:val="C45E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2E2A39"/>
    <w:multiLevelType w:val="multilevel"/>
    <w:tmpl w:val="EEEA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4250DA"/>
    <w:multiLevelType w:val="multilevel"/>
    <w:tmpl w:val="E7F42A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FD85E5E"/>
    <w:multiLevelType w:val="multilevel"/>
    <w:tmpl w:val="D2801F7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697F5F"/>
    <w:multiLevelType w:val="multilevel"/>
    <w:tmpl w:val="84A4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3B759D"/>
    <w:multiLevelType w:val="hybridMultilevel"/>
    <w:tmpl w:val="C50858FA"/>
    <w:lvl w:ilvl="0" w:tplc="040C000F">
      <w:start w:val="1"/>
      <w:numFmt w:val="decimal"/>
      <w:lvlText w:val="%1."/>
      <w:lvlJc w:val="left"/>
      <w:pPr>
        <w:ind w:left="722" w:hanging="360"/>
      </w:pPr>
    </w:lvl>
    <w:lvl w:ilvl="1" w:tplc="040C0019" w:tentative="1">
      <w:start w:val="1"/>
      <w:numFmt w:val="lowerLetter"/>
      <w:lvlText w:val="%2."/>
      <w:lvlJc w:val="left"/>
      <w:pPr>
        <w:ind w:left="1442" w:hanging="360"/>
      </w:pPr>
    </w:lvl>
    <w:lvl w:ilvl="2" w:tplc="040C001B" w:tentative="1">
      <w:start w:val="1"/>
      <w:numFmt w:val="lowerRoman"/>
      <w:lvlText w:val="%3."/>
      <w:lvlJc w:val="right"/>
      <w:pPr>
        <w:ind w:left="2162" w:hanging="180"/>
      </w:pPr>
    </w:lvl>
    <w:lvl w:ilvl="3" w:tplc="040C000F" w:tentative="1">
      <w:start w:val="1"/>
      <w:numFmt w:val="decimal"/>
      <w:lvlText w:val="%4."/>
      <w:lvlJc w:val="left"/>
      <w:pPr>
        <w:ind w:left="2882" w:hanging="360"/>
      </w:pPr>
    </w:lvl>
    <w:lvl w:ilvl="4" w:tplc="040C0019" w:tentative="1">
      <w:start w:val="1"/>
      <w:numFmt w:val="lowerLetter"/>
      <w:lvlText w:val="%5."/>
      <w:lvlJc w:val="left"/>
      <w:pPr>
        <w:ind w:left="3602" w:hanging="360"/>
      </w:pPr>
    </w:lvl>
    <w:lvl w:ilvl="5" w:tplc="040C001B" w:tentative="1">
      <w:start w:val="1"/>
      <w:numFmt w:val="lowerRoman"/>
      <w:lvlText w:val="%6."/>
      <w:lvlJc w:val="right"/>
      <w:pPr>
        <w:ind w:left="4322" w:hanging="180"/>
      </w:pPr>
    </w:lvl>
    <w:lvl w:ilvl="6" w:tplc="040C000F" w:tentative="1">
      <w:start w:val="1"/>
      <w:numFmt w:val="decimal"/>
      <w:lvlText w:val="%7."/>
      <w:lvlJc w:val="left"/>
      <w:pPr>
        <w:ind w:left="5042" w:hanging="360"/>
      </w:pPr>
    </w:lvl>
    <w:lvl w:ilvl="7" w:tplc="040C0019" w:tentative="1">
      <w:start w:val="1"/>
      <w:numFmt w:val="lowerLetter"/>
      <w:lvlText w:val="%8."/>
      <w:lvlJc w:val="left"/>
      <w:pPr>
        <w:ind w:left="5762" w:hanging="360"/>
      </w:pPr>
    </w:lvl>
    <w:lvl w:ilvl="8" w:tplc="040C001B" w:tentative="1">
      <w:start w:val="1"/>
      <w:numFmt w:val="lowerRoman"/>
      <w:lvlText w:val="%9."/>
      <w:lvlJc w:val="right"/>
      <w:pPr>
        <w:ind w:left="6482" w:hanging="180"/>
      </w:pPr>
    </w:lvl>
  </w:abstractNum>
  <w:abstractNum w:abstractNumId="29">
    <w:nsid w:val="5AFB1507"/>
    <w:multiLevelType w:val="multilevel"/>
    <w:tmpl w:val="A198BA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4B7BBA"/>
    <w:multiLevelType w:val="hybridMultilevel"/>
    <w:tmpl w:val="3AB827BE"/>
    <w:lvl w:ilvl="0" w:tplc="1F625A40">
      <w:start w:val="2"/>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E3F5901"/>
    <w:multiLevelType w:val="multilevel"/>
    <w:tmpl w:val="F6FE276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352DB6"/>
    <w:multiLevelType w:val="hybridMultilevel"/>
    <w:tmpl w:val="0CB49FE2"/>
    <w:lvl w:ilvl="0" w:tplc="85D8420A">
      <w:start w:val="3"/>
      <w:numFmt w:val="low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AF61D00"/>
    <w:multiLevelType w:val="hybridMultilevel"/>
    <w:tmpl w:val="7A36FF8E"/>
    <w:lvl w:ilvl="0" w:tplc="040C000B">
      <w:start w:val="1"/>
      <w:numFmt w:val="bullet"/>
      <w:lvlText w:val=""/>
      <w:lvlJc w:val="left"/>
      <w:pPr>
        <w:ind w:left="2135" w:hanging="360"/>
      </w:pPr>
      <w:rPr>
        <w:rFonts w:ascii="Wingdings" w:hAnsi="Wingdings" w:hint="default"/>
      </w:rPr>
    </w:lvl>
    <w:lvl w:ilvl="1" w:tplc="040C0003" w:tentative="1">
      <w:start w:val="1"/>
      <w:numFmt w:val="bullet"/>
      <w:lvlText w:val="o"/>
      <w:lvlJc w:val="left"/>
      <w:pPr>
        <w:ind w:left="2855" w:hanging="360"/>
      </w:pPr>
      <w:rPr>
        <w:rFonts w:ascii="Courier New" w:hAnsi="Courier New" w:cs="Courier New" w:hint="default"/>
      </w:rPr>
    </w:lvl>
    <w:lvl w:ilvl="2" w:tplc="040C0005" w:tentative="1">
      <w:start w:val="1"/>
      <w:numFmt w:val="bullet"/>
      <w:lvlText w:val=""/>
      <w:lvlJc w:val="left"/>
      <w:pPr>
        <w:ind w:left="3575" w:hanging="360"/>
      </w:pPr>
      <w:rPr>
        <w:rFonts w:ascii="Wingdings" w:hAnsi="Wingdings" w:hint="default"/>
      </w:rPr>
    </w:lvl>
    <w:lvl w:ilvl="3" w:tplc="040C0001" w:tentative="1">
      <w:start w:val="1"/>
      <w:numFmt w:val="bullet"/>
      <w:lvlText w:val=""/>
      <w:lvlJc w:val="left"/>
      <w:pPr>
        <w:ind w:left="4295" w:hanging="360"/>
      </w:pPr>
      <w:rPr>
        <w:rFonts w:ascii="Symbol" w:hAnsi="Symbol" w:hint="default"/>
      </w:rPr>
    </w:lvl>
    <w:lvl w:ilvl="4" w:tplc="040C0003" w:tentative="1">
      <w:start w:val="1"/>
      <w:numFmt w:val="bullet"/>
      <w:lvlText w:val="o"/>
      <w:lvlJc w:val="left"/>
      <w:pPr>
        <w:ind w:left="5015" w:hanging="360"/>
      </w:pPr>
      <w:rPr>
        <w:rFonts w:ascii="Courier New" w:hAnsi="Courier New" w:cs="Courier New" w:hint="default"/>
      </w:rPr>
    </w:lvl>
    <w:lvl w:ilvl="5" w:tplc="040C0005" w:tentative="1">
      <w:start w:val="1"/>
      <w:numFmt w:val="bullet"/>
      <w:lvlText w:val=""/>
      <w:lvlJc w:val="left"/>
      <w:pPr>
        <w:ind w:left="5735" w:hanging="360"/>
      </w:pPr>
      <w:rPr>
        <w:rFonts w:ascii="Wingdings" w:hAnsi="Wingdings" w:hint="default"/>
      </w:rPr>
    </w:lvl>
    <w:lvl w:ilvl="6" w:tplc="040C0001" w:tentative="1">
      <w:start w:val="1"/>
      <w:numFmt w:val="bullet"/>
      <w:lvlText w:val=""/>
      <w:lvlJc w:val="left"/>
      <w:pPr>
        <w:ind w:left="6455" w:hanging="360"/>
      </w:pPr>
      <w:rPr>
        <w:rFonts w:ascii="Symbol" w:hAnsi="Symbol" w:hint="default"/>
      </w:rPr>
    </w:lvl>
    <w:lvl w:ilvl="7" w:tplc="040C0003" w:tentative="1">
      <w:start w:val="1"/>
      <w:numFmt w:val="bullet"/>
      <w:lvlText w:val="o"/>
      <w:lvlJc w:val="left"/>
      <w:pPr>
        <w:ind w:left="7175" w:hanging="360"/>
      </w:pPr>
      <w:rPr>
        <w:rFonts w:ascii="Courier New" w:hAnsi="Courier New" w:cs="Courier New" w:hint="default"/>
      </w:rPr>
    </w:lvl>
    <w:lvl w:ilvl="8" w:tplc="040C0005" w:tentative="1">
      <w:start w:val="1"/>
      <w:numFmt w:val="bullet"/>
      <w:lvlText w:val=""/>
      <w:lvlJc w:val="left"/>
      <w:pPr>
        <w:ind w:left="7895" w:hanging="360"/>
      </w:pPr>
      <w:rPr>
        <w:rFonts w:ascii="Wingdings" w:hAnsi="Wingdings" w:hint="default"/>
      </w:rPr>
    </w:lvl>
  </w:abstractNum>
  <w:abstractNum w:abstractNumId="34">
    <w:nsid w:val="6BA60D1F"/>
    <w:multiLevelType w:val="multilevel"/>
    <w:tmpl w:val="FAB0D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BFC6E5A"/>
    <w:multiLevelType w:val="hybridMultilevel"/>
    <w:tmpl w:val="AD400B0E"/>
    <w:lvl w:ilvl="0" w:tplc="566837C8">
      <w:start w:val="1"/>
      <w:numFmt w:val="decimal"/>
      <w:lvlText w:val="%1."/>
      <w:lvlJc w:val="left"/>
      <w:pPr>
        <w:ind w:left="720" w:hanging="360"/>
      </w:pPr>
      <w:rPr>
        <w:rFonts w:hint="default"/>
        <w:b w:val="0"/>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C9D0591"/>
    <w:multiLevelType w:val="multilevel"/>
    <w:tmpl w:val="6EC60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D8B2E51"/>
    <w:multiLevelType w:val="multilevel"/>
    <w:tmpl w:val="2480B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E354153"/>
    <w:multiLevelType w:val="multilevel"/>
    <w:tmpl w:val="854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ED779B6"/>
    <w:multiLevelType w:val="hybridMultilevel"/>
    <w:tmpl w:val="22509F04"/>
    <w:lvl w:ilvl="0" w:tplc="D8FE01CE">
      <w:start w:val="1"/>
      <w:numFmt w:val="decimal"/>
      <w:lvlText w:val="%1."/>
      <w:lvlJc w:val="left"/>
      <w:pPr>
        <w:ind w:left="1440" w:hanging="360"/>
      </w:pPr>
      <w:rPr>
        <w:rFonts w:hint="default"/>
        <w:b w:val="0"/>
        <w:bCs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nsid w:val="6F7B03EC"/>
    <w:multiLevelType w:val="hybridMultilevel"/>
    <w:tmpl w:val="52D8B6CA"/>
    <w:lvl w:ilvl="0" w:tplc="343C6886">
      <w:start w:val="58"/>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1F17719"/>
    <w:multiLevelType w:val="multilevel"/>
    <w:tmpl w:val="8D4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B85133"/>
    <w:multiLevelType w:val="multilevel"/>
    <w:tmpl w:val="94946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A0E2C95"/>
    <w:multiLevelType w:val="hybridMultilevel"/>
    <w:tmpl w:val="2E40C38A"/>
    <w:lvl w:ilvl="0" w:tplc="20F2273C">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5143AB"/>
    <w:multiLevelType w:val="multilevel"/>
    <w:tmpl w:val="7198751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23315F"/>
    <w:multiLevelType w:val="hybridMultilevel"/>
    <w:tmpl w:val="6FC44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C1926A6"/>
    <w:multiLevelType w:val="hybridMultilevel"/>
    <w:tmpl w:val="925441E0"/>
    <w:lvl w:ilvl="0" w:tplc="C9E0442A">
      <w:start w:val="3"/>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E2941E7"/>
    <w:multiLevelType w:val="multilevel"/>
    <w:tmpl w:val="EE5AB180"/>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Garamond" w:eastAsiaTheme="minorHAnsi" w:hAnsi="Garamond"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num>
  <w:num w:numId="2">
    <w:abstractNumId w:val="3"/>
  </w:num>
  <w:num w:numId="3">
    <w:abstractNumId w:val="2"/>
  </w:num>
  <w:num w:numId="4">
    <w:abstractNumId w:val="25"/>
  </w:num>
  <w:num w:numId="5">
    <w:abstractNumId w:val="24"/>
  </w:num>
  <w:num w:numId="6">
    <w:abstractNumId w:val="11"/>
  </w:num>
  <w:num w:numId="7">
    <w:abstractNumId w:val="8"/>
  </w:num>
  <w:num w:numId="8">
    <w:abstractNumId w:val="5"/>
  </w:num>
  <w:num w:numId="9">
    <w:abstractNumId w:val="27"/>
  </w:num>
  <w:num w:numId="10">
    <w:abstractNumId w:val="23"/>
  </w:num>
  <w:num w:numId="11">
    <w:abstractNumId w:val="16"/>
  </w:num>
  <w:num w:numId="12">
    <w:abstractNumId w:val="41"/>
  </w:num>
  <w:num w:numId="13">
    <w:abstractNumId w:val="17"/>
  </w:num>
  <w:num w:numId="14">
    <w:abstractNumId w:val="1"/>
  </w:num>
  <w:num w:numId="15">
    <w:abstractNumId w:val="29"/>
  </w:num>
  <w:num w:numId="16">
    <w:abstractNumId w:val="36"/>
  </w:num>
  <w:num w:numId="17">
    <w:abstractNumId w:val="18"/>
  </w:num>
  <w:num w:numId="18">
    <w:abstractNumId w:val="22"/>
  </w:num>
  <w:num w:numId="19">
    <w:abstractNumId w:val="33"/>
  </w:num>
  <w:num w:numId="20">
    <w:abstractNumId w:val="28"/>
  </w:num>
  <w:num w:numId="21">
    <w:abstractNumId w:val="30"/>
  </w:num>
  <w:num w:numId="22">
    <w:abstractNumId w:val="39"/>
  </w:num>
  <w:num w:numId="23">
    <w:abstractNumId w:val="35"/>
  </w:num>
  <w:num w:numId="24">
    <w:abstractNumId w:val="6"/>
  </w:num>
  <w:num w:numId="25">
    <w:abstractNumId w:val="45"/>
  </w:num>
  <w:num w:numId="26">
    <w:abstractNumId w:val="43"/>
  </w:num>
  <w:num w:numId="27">
    <w:abstractNumId w:val="4"/>
  </w:num>
  <w:num w:numId="28">
    <w:abstractNumId w:val="19"/>
  </w:num>
  <w:num w:numId="29">
    <w:abstractNumId w:val="32"/>
  </w:num>
  <w:num w:numId="30">
    <w:abstractNumId w:val="46"/>
  </w:num>
  <w:num w:numId="31">
    <w:abstractNumId w:val="40"/>
  </w:num>
  <w:num w:numId="32">
    <w:abstractNumId w:val="0"/>
  </w:num>
  <w:num w:numId="33">
    <w:abstractNumId w:val="37"/>
  </w:num>
  <w:num w:numId="34">
    <w:abstractNumId w:val="21"/>
  </w:num>
  <w:num w:numId="35">
    <w:abstractNumId w:val="42"/>
  </w:num>
  <w:num w:numId="36">
    <w:abstractNumId w:val="9"/>
  </w:num>
  <w:num w:numId="37">
    <w:abstractNumId w:val="47"/>
  </w:num>
  <w:num w:numId="38">
    <w:abstractNumId w:val="7"/>
  </w:num>
  <w:num w:numId="39">
    <w:abstractNumId w:val="31"/>
  </w:num>
  <w:num w:numId="40">
    <w:abstractNumId w:val="13"/>
  </w:num>
  <w:num w:numId="41">
    <w:abstractNumId w:val="26"/>
  </w:num>
  <w:num w:numId="42">
    <w:abstractNumId w:val="15"/>
  </w:num>
  <w:num w:numId="43">
    <w:abstractNumId w:val="44"/>
  </w:num>
  <w:num w:numId="44">
    <w:abstractNumId w:val="20"/>
  </w:num>
  <w:num w:numId="45">
    <w:abstractNumId w:val="10"/>
  </w:num>
  <w:num w:numId="46">
    <w:abstractNumId w:val="12"/>
  </w:num>
  <w:num w:numId="47">
    <w:abstractNumId w:val="14"/>
  </w:num>
  <w:num w:numId="4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BB6"/>
    <w:rsid w:val="0000351D"/>
    <w:rsid w:val="00021E3F"/>
    <w:rsid w:val="00032EC3"/>
    <w:rsid w:val="000415A8"/>
    <w:rsid w:val="00042940"/>
    <w:rsid w:val="000429FB"/>
    <w:rsid w:val="00051AC7"/>
    <w:rsid w:val="000545A0"/>
    <w:rsid w:val="00055049"/>
    <w:rsid w:val="000553B8"/>
    <w:rsid w:val="000615C8"/>
    <w:rsid w:val="00062354"/>
    <w:rsid w:val="00066CB9"/>
    <w:rsid w:val="00066DB4"/>
    <w:rsid w:val="00070C31"/>
    <w:rsid w:val="00072124"/>
    <w:rsid w:val="0007482E"/>
    <w:rsid w:val="00076950"/>
    <w:rsid w:val="00080922"/>
    <w:rsid w:val="00091001"/>
    <w:rsid w:val="00094B00"/>
    <w:rsid w:val="000A0A2A"/>
    <w:rsid w:val="000A2A88"/>
    <w:rsid w:val="000B6F78"/>
    <w:rsid w:val="000C3225"/>
    <w:rsid w:val="000C758B"/>
    <w:rsid w:val="000D2F3E"/>
    <w:rsid w:val="000D6E24"/>
    <w:rsid w:val="000E386C"/>
    <w:rsid w:val="000F1057"/>
    <w:rsid w:val="00131748"/>
    <w:rsid w:val="001321B1"/>
    <w:rsid w:val="001359D5"/>
    <w:rsid w:val="00145774"/>
    <w:rsid w:val="00153873"/>
    <w:rsid w:val="00163F32"/>
    <w:rsid w:val="00164839"/>
    <w:rsid w:val="00174617"/>
    <w:rsid w:val="001840E1"/>
    <w:rsid w:val="00191C86"/>
    <w:rsid w:val="00194B7D"/>
    <w:rsid w:val="001A174D"/>
    <w:rsid w:val="001A4F5A"/>
    <w:rsid w:val="001A5362"/>
    <w:rsid w:val="001A7420"/>
    <w:rsid w:val="001B085B"/>
    <w:rsid w:val="001B3CB1"/>
    <w:rsid w:val="001D50CB"/>
    <w:rsid w:val="001D568C"/>
    <w:rsid w:val="001D64F4"/>
    <w:rsid w:val="001E2596"/>
    <w:rsid w:val="001E3A1E"/>
    <w:rsid w:val="001E6A15"/>
    <w:rsid w:val="00202D05"/>
    <w:rsid w:val="002076B7"/>
    <w:rsid w:val="002159AC"/>
    <w:rsid w:val="0022464E"/>
    <w:rsid w:val="002252E7"/>
    <w:rsid w:val="002360D0"/>
    <w:rsid w:val="00245457"/>
    <w:rsid w:val="002607EF"/>
    <w:rsid w:val="00262062"/>
    <w:rsid w:val="00274539"/>
    <w:rsid w:val="002761A1"/>
    <w:rsid w:val="00286F95"/>
    <w:rsid w:val="002A3847"/>
    <w:rsid w:val="002A464B"/>
    <w:rsid w:val="002B0DA5"/>
    <w:rsid w:val="002B2EB3"/>
    <w:rsid w:val="002B556F"/>
    <w:rsid w:val="002C1178"/>
    <w:rsid w:val="002C43E1"/>
    <w:rsid w:val="002D1425"/>
    <w:rsid w:val="002D185D"/>
    <w:rsid w:val="002D241C"/>
    <w:rsid w:val="002D38BE"/>
    <w:rsid w:val="002D53E2"/>
    <w:rsid w:val="002E2F1D"/>
    <w:rsid w:val="002E710B"/>
    <w:rsid w:val="002F201E"/>
    <w:rsid w:val="002F43DD"/>
    <w:rsid w:val="00301F00"/>
    <w:rsid w:val="00304AAB"/>
    <w:rsid w:val="00306804"/>
    <w:rsid w:val="00306BBE"/>
    <w:rsid w:val="00311AD9"/>
    <w:rsid w:val="00314A20"/>
    <w:rsid w:val="00325F1B"/>
    <w:rsid w:val="00326429"/>
    <w:rsid w:val="0033161C"/>
    <w:rsid w:val="00334BBA"/>
    <w:rsid w:val="00344148"/>
    <w:rsid w:val="00345AED"/>
    <w:rsid w:val="00346913"/>
    <w:rsid w:val="00352E54"/>
    <w:rsid w:val="00354050"/>
    <w:rsid w:val="00364F2C"/>
    <w:rsid w:val="00365C8D"/>
    <w:rsid w:val="00367318"/>
    <w:rsid w:val="0037289F"/>
    <w:rsid w:val="00375DA5"/>
    <w:rsid w:val="00381336"/>
    <w:rsid w:val="0038449B"/>
    <w:rsid w:val="0038727D"/>
    <w:rsid w:val="0039370C"/>
    <w:rsid w:val="003B10AA"/>
    <w:rsid w:val="003D2783"/>
    <w:rsid w:val="003D2F0A"/>
    <w:rsid w:val="003D7B0C"/>
    <w:rsid w:val="003E26B8"/>
    <w:rsid w:val="003E67D2"/>
    <w:rsid w:val="003F2D32"/>
    <w:rsid w:val="00401DA6"/>
    <w:rsid w:val="00405483"/>
    <w:rsid w:val="00410A90"/>
    <w:rsid w:val="00410CD1"/>
    <w:rsid w:val="004126BC"/>
    <w:rsid w:val="00424099"/>
    <w:rsid w:val="00432445"/>
    <w:rsid w:val="00432529"/>
    <w:rsid w:val="00432709"/>
    <w:rsid w:val="0043672E"/>
    <w:rsid w:val="0043724C"/>
    <w:rsid w:val="00440740"/>
    <w:rsid w:val="00441576"/>
    <w:rsid w:val="00443F85"/>
    <w:rsid w:val="00446D2E"/>
    <w:rsid w:val="00447166"/>
    <w:rsid w:val="0045686B"/>
    <w:rsid w:val="00461EB8"/>
    <w:rsid w:val="00464464"/>
    <w:rsid w:val="00481524"/>
    <w:rsid w:val="00484B92"/>
    <w:rsid w:val="00484F60"/>
    <w:rsid w:val="00484FE4"/>
    <w:rsid w:val="0048539A"/>
    <w:rsid w:val="00486244"/>
    <w:rsid w:val="00487A29"/>
    <w:rsid w:val="00492190"/>
    <w:rsid w:val="00497BB6"/>
    <w:rsid w:val="004A3EF8"/>
    <w:rsid w:val="004B08E7"/>
    <w:rsid w:val="004B46C4"/>
    <w:rsid w:val="004B6632"/>
    <w:rsid w:val="004C34B9"/>
    <w:rsid w:val="004C4F63"/>
    <w:rsid w:val="004C5FB4"/>
    <w:rsid w:val="004C76A8"/>
    <w:rsid w:val="004D250E"/>
    <w:rsid w:val="004E04C3"/>
    <w:rsid w:val="004E5184"/>
    <w:rsid w:val="004F1F11"/>
    <w:rsid w:val="0050307E"/>
    <w:rsid w:val="0051123B"/>
    <w:rsid w:val="00521495"/>
    <w:rsid w:val="00526164"/>
    <w:rsid w:val="00530579"/>
    <w:rsid w:val="005341CB"/>
    <w:rsid w:val="00545EFE"/>
    <w:rsid w:val="0056331D"/>
    <w:rsid w:val="00566DA7"/>
    <w:rsid w:val="00567F92"/>
    <w:rsid w:val="00570A0E"/>
    <w:rsid w:val="00570AD0"/>
    <w:rsid w:val="005800A7"/>
    <w:rsid w:val="00584D8B"/>
    <w:rsid w:val="00592D25"/>
    <w:rsid w:val="00593CC5"/>
    <w:rsid w:val="005A1EB8"/>
    <w:rsid w:val="005A4B9D"/>
    <w:rsid w:val="005B296A"/>
    <w:rsid w:val="005B3A81"/>
    <w:rsid w:val="005B6C0E"/>
    <w:rsid w:val="005D207B"/>
    <w:rsid w:val="005D403D"/>
    <w:rsid w:val="005D4184"/>
    <w:rsid w:val="005D45E3"/>
    <w:rsid w:val="005E3A2B"/>
    <w:rsid w:val="005F11BF"/>
    <w:rsid w:val="005F41AE"/>
    <w:rsid w:val="005F44EA"/>
    <w:rsid w:val="005F5ADD"/>
    <w:rsid w:val="006203BC"/>
    <w:rsid w:val="006239CD"/>
    <w:rsid w:val="00625543"/>
    <w:rsid w:val="00634515"/>
    <w:rsid w:val="006360AA"/>
    <w:rsid w:val="00643E35"/>
    <w:rsid w:val="00650269"/>
    <w:rsid w:val="006646C1"/>
    <w:rsid w:val="00673DFD"/>
    <w:rsid w:val="006776DA"/>
    <w:rsid w:val="00680C0C"/>
    <w:rsid w:val="006838DA"/>
    <w:rsid w:val="006848DE"/>
    <w:rsid w:val="00684DE3"/>
    <w:rsid w:val="00690977"/>
    <w:rsid w:val="0069103D"/>
    <w:rsid w:val="00692818"/>
    <w:rsid w:val="0069571F"/>
    <w:rsid w:val="006B056E"/>
    <w:rsid w:val="006B1513"/>
    <w:rsid w:val="006B37E5"/>
    <w:rsid w:val="006B421C"/>
    <w:rsid w:val="006B76AF"/>
    <w:rsid w:val="006D2EDA"/>
    <w:rsid w:val="006D3529"/>
    <w:rsid w:val="006F09DF"/>
    <w:rsid w:val="006F1F8A"/>
    <w:rsid w:val="0070089C"/>
    <w:rsid w:val="007037A3"/>
    <w:rsid w:val="00704070"/>
    <w:rsid w:val="00735895"/>
    <w:rsid w:val="0074107F"/>
    <w:rsid w:val="007433E3"/>
    <w:rsid w:val="007452EF"/>
    <w:rsid w:val="0075153F"/>
    <w:rsid w:val="00757D27"/>
    <w:rsid w:val="0077015E"/>
    <w:rsid w:val="00773D82"/>
    <w:rsid w:val="00791BD2"/>
    <w:rsid w:val="007950D3"/>
    <w:rsid w:val="00796F69"/>
    <w:rsid w:val="00796F7D"/>
    <w:rsid w:val="007B0425"/>
    <w:rsid w:val="007C3D2C"/>
    <w:rsid w:val="007C3F76"/>
    <w:rsid w:val="007C4D41"/>
    <w:rsid w:val="007D151E"/>
    <w:rsid w:val="007D5290"/>
    <w:rsid w:val="007D7A80"/>
    <w:rsid w:val="007E2614"/>
    <w:rsid w:val="007E5605"/>
    <w:rsid w:val="007E7632"/>
    <w:rsid w:val="00806E5C"/>
    <w:rsid w:val="0083273D"/>
    <w:rsid w:val="008338B1"/>
    <w:rsid w:val="0083662C"/>
    <w:rsid w:val="00836906"/>
    <w:rsid w:val="00855E63"/>
    <w:rsid w:val="00856AF4"/>
    <w:rsid w:val="008672D7"/>
    <w:rsid w:val="00872C17"/>
    <w:rsid w:val="00880E65"/>
    <w:rsid w:val="00881F49"/>
    <w:rsid w:val="00882649"/>
    <w:rsid w:val="00882801"/>
    <w:rsid w:val="008909DA"/>
    <w:rsid w:val="00891042"/>
    <w:rsid w:val="008918CF"/>
    <w:rsid w:val="00894F37"/>
    <w:rsid w:val="00897D19"/>
    <w:rsid w:val="008A4561"/>
    <w:rsid w:val="008B1091"/>
    <w:rsid w:val="008B211A"/>
    <w:rsid w:val="008E750F"/>
    <w:rsid w:val="008F0BD2"/>
    <w:rsid w:val="008F796E"/>
    <w:rsid w:val="00901A6E"/>
    <w:rsid w:val="00903198"/>
    <w:rsid w:val="0092028F"/>
    <w:rsid w:val="00921241"/>
    <w:rsid w:val="00922BF6"/>
    <w:rsid w:val="009324CB"/>
    <w:rsid w:val="0093264F"/>
    <w:rsid w:val="00944CD3"/>
    <w:rsid w:val="00946573"/>
    <w:rsid w:val="00950B07"/>
    <w:rsid w:val="00951311"/>
    <w:rsid w:val="0095570F"/>
    <w:rsid w:val="009615C0"/>
    <w:rsid w:val="0096232F"/>
    <w:rsid w:val="009672C5"/>
    <w:rsid w:val="009703B2"/>
    <w:rsid w:val="00980385"/>
    <w:rsid w:val="009859C4"/>
    <w:rsid w:val="0098786F"/>
    <w:rsid w:val="009918DE"/>
    <w:rsid w:val="00992968"/>
    <w:rsid w:val="009B313D"/>
    <w:rsid w:val="009C2DEF"/>
    <w:rsid w:val="009C6C81"/>
    <w:rsid w:val="009C78B9"/>
    <w:rsid w:val="009D541B"/>
    <w:rsid w:val="009D698A"/>
    <w:rsid w:val="009D6AB8"/>
    <w:rsid w:val="009D78F5"/>
    <w:rsid w:val="009E5594"/>
    <w:rsid w:val="009F0C56"/>
    <w:rsid w:val="009F35E6"/>
    <w:rsid w:val="009F7900"/>
    <w:rsid w:val="00A06453"/>
    <w:rsid w:val="00A072D5"/>
    <w:rsid w:val="00A074BE"/>
    <w:rsid w:val="00A145BA"/>
    <w:rsid w:val="00A14FB9"/>
    <w:rsid w:val="00A15691"/>
    <w:rsid w:val="00A24E17"/>
    <w:rsid w:val="00A33A2A"/>
    <w:rsid w:val="00A42952"/>
    <w:rsid w:val="00A50354"/>
    <w:rsid w:val="00A52B5F"/>
    <w:rsid w:val="00A52BCC"/>
    <w:rsid w:val="00A630ED"/>
    <w:rsid w:val="00A63EC1"/>
    <w:rsid w:val="00A73B83"/>
    <w:rsid w:val="00A75E35"/>
    <w:rsid w:val="00A77577"/>
    <w:rsid w:val="00A816B5"/>
    <w:rsid w:val="00A85FFC"/>
    <w:rsid w:val="00A87342"/>
    <w:rsid w:val="00A906DA"/>
    <w:rsid w:val="00A90ED3"/>
    <w:rsid w:val="00A95E44"/>
    <w:rsid w:val="00A973D3"/>
    <w:rsid w:val="00AA3F81"/>
    <w:rsid w:val="00AA6468"/>
    <w:rsid w:val="00AB2A6E"/>
    <w:rsid w:val="00AB394B"/>
    <w:rsid w:val="00AB5203"/>
    <w:rsid w:val="00AB575F"/>
    <w:rsid w:val="00AC1F6C"/>
    <w:rsid w:val="00AC289B"/>
    <w:rsid w:val="00AC3618"/>
    <w:rsid w:val="00AD0E64"/>
    <w:rsid w:val="00AD5C13"/>
    <w:rsid w:val="00AF398D"/>
    <w:rsid w:val="00AF54E6"/>
    <w:rsid w:val="00B00956"/>
    <w:rsid w:val="00B128C1"/>
    <w:rsid w:val="00B23121"/>
    <w:rsid w:val="00B25F71"/>
    <w:rsid w:val="00B334E1"/>
    <w:rsid w:val="00B453F5"/>
    <w:rsid w:val="00B45E84"/>
    <w:rsid w:val="00B52541"/>
    <w:rsid w:val="00B53CB4"/>
    <w:rsid w:val="00B6441F"/>
    <w:rsid w:val="00B75C1C"/>
    <w:rsid w:val="00B82303"/>
    <w:rsid w:val="00B87F3F"/>
    <w:rsid w:val="00B97E84"/>
    <w:rsid w:val="00BA1015"/>
    <w:rsid w:val="00BA7A18"/>
    <w:rsid w:val="00BB190E"/>
    <w:rsid w:val="00BB5360"/>
    <w:rsid w:val="00BC1D30"/>
    <w:rsid w:val="00BC441D"/>
    <w:rsid w:val="00BD066E"/>
    <w:rsid w:val="00BE40E5"/>
    <w:rsid w:val="00BF4363"/>
    <w:rsid w:val="00BF7716"/>
    <w:rsid w:val="00C11822"/>
    <w:rsid w:val="00C21D58"/>
    <w:rsid w:val="00C241EB"/>
    <w:rsid w:val="00C363C6"/>
    <w:rsid w:val="00C47863"/>
    <w:rsid w:val="00C50560"/>
    <w:rsid w:val="00C50B98"/>
    <w:rsid w:val="00C51278"/>
    <w:rsid w:val="00C52BE0"/>
    <w:rsid w:val="00C60994"/>
    <w:rsid w:val="00C62804"/>
    <w:rsid w:val="00C62B27"/>
    <w:rsid w:val="00C62E7C"/>
    <w:rsid w:val="00C63141"/>
    <w:rsid w:val="00C64163"/>
    <w:rsid w:val="00C663A2"/>
    <w:rsid w:val="00C670E0"/>
    <w:rsid w:val="00C71E76"/>
    <w:rsid w:val="00C81A25"/>
    <w:rsid w:val="00C820AF"/>
    <w:rsid w:val="00C85396"/>
    <w:rsid w:val="00C95BD4"/>
    <w:rsid w:val="00CA407D"/>
    <w:rsid w:val="00CA5075"/>
    <w:rsid w:val="00CB4BE9"/>
    <w:rsid w:val="00CB6D4E"/>
    <w:rsid w:val="00CC046B"/>
    <w:rsid w:val="00CC19B9"/>
    <w:rsid w:val="00CD1008"/>
    <w:rsid w:val="00CD2850"/>
    <w:rsid w:val="00CE27FE"/>
    <w:rsid w:val="00CE3AA1"/>
    <w:rsid w:val="00CF4780"/>
    <w:rsid w:val="00D01760"/>
    <w:rsid w:val="00D02C38"/>
    <w:rsid w:val="00D04DB3"/>
    <w:rsid w:val="00D056AA"/>
    <w:rsid w:val="00D07595"/>
    <w:rsid w:val="00D1413E"/>
    <w:rsid w:val="00D17FEF"/>
    <w:rsid w:val="00D20DB2"/>
    <w:rsid w:val="00D264D9"/>
    <w:rsid w:val="00D323E8"/>
    <w:rsid w:val="00D3242B"/>
    <w:rsid w:val="00D3279B"/>
    <w:rsid w:val="00D358FC"/>
    <w:rsid w:val="00D371D5"/>
    <w:rsid w:val="00D46E5B"/>
    <w:rsid w:val="00D50A93"/>
    <w:rsid w:val="00D5311B"/>
    <w:rsid w:val="00D557B7"/>
    <w:rsid w:val="00D62847"/>
    <w:rsid w:val="00D65550"/>
    <w:rsid w:val="00D725D5"/>
    <w:rsid w:val="00D75733"/>
    <w:rsid w:val="00D76BF0"/>
    <w:rsid w:val="00D826D4"/>
    <w:rsid w:val="00D836A0"/>
    <w:rsid w:val="00D84D3D"/>
    <w:rsid w:val="00D856B0"/>
    <w:rsid w:val="00D8574A"/>
    <w:rsid w:val="00D93C7A"/>
    <w:rsid w:val="00DA3128"/>
    <w:rsid w:val="00DA5341"/>
    <w:rsid w:val="00DB1258"/>
    <w:rsid w:val="00DB1DB6"/>
    <w:rsid w:val="00DC3B5A"/>
    <w:rsid w:val="00DD1C1E"/>
    <w:rsid w:val="00DD29C7"/>
    <w:rsid w:val="00DE3178"/>
    <w:rsid w:val="00DF223E"/>
    <w:rsid w:val="00DF27A2"/>
    <w:rsid w:val="00E012EF"/>
    <w:rsid w:val="00E03B07"/>
    <w:rsid w:val="00E06DD9"/>
    <w:rsid w:val="00E118F3"/>
    <w:rsid w:val="00E151B1"/>
    <w:rsid w:val="00E16B21"/>
    <w:rsid w:val="00E21AA9"/>
    <w:rsid w:val="00E21D88"/>
    <w:rsid w:val="00E242EB"/>
    <w:rsid w:val="00E31813"/>
    <w:rsid w:val="00E32E5F"/>
    <w:rsid w:val="00E3305E"/>
    <w:rsid w:val="00E333B9"/>
    <w:rsid w:val="00E34EEE"/>
    <w:rsid w:val="00E34F78"/>
    <w:rsid w:val="00E417D3"/>
    <w:rsid w:val="00E4742D"/>
    <w:rsid w:val="00E5195D"/>
    <w:rsid w:val="00E61F7F"/>
    <w:rsid w:val="00E646E5"/>
    <w:rsid w:val="00E64FB5"/>
    <w:rsid w:val="00E65C85"/>
    <w:rsid w:val="00E70585"/>
    <w:rsid w:val="00E73679"/>
    <w:rsid w:val="00E74EFC"/>
    <w:rsid w:val="00E750E8"/>
    <w:rsid w:val="00E750EF"/>
    <w:rsid w:val="00E8711C"/>
    <w:rsid w:val="00EA2F37"/>
    <w:rsid w:val="00EB2165"/>
    <w:rsid w:val="00EC7FF0"/>
    <w:rsid w:val="00ED40CE"/>
    <w:rsid w:val="00EE1F29"/>
    <w:rsid w:val="00EF3DB4"/>
    <w:rsid w:val="00F013F8"/>
    <w:rsid w:val="00F07C3F"/>
    <w:rsid w:val="00F1755F"/>
    <w:rsid w:val="00F32108"/>
    <w:rsid w:val="00F42F57"/>
    <w:rsid w:val="00F43232"/>
    <w:rsid w:val="00F43E3A"/>
    <w:rsid w:val="00F53239"/>
    <w:rsid w:val="00F55825"/>
    <w:rsid w:val="00F6617E"/>
    <w:rsid w:val="00F728A1"/>
    <w:rsid w:val="00F73942"/>
    <w:rsid w:val="00F75054"/>
    <w:rsid w:val="00F87A47"/>
    <w:rsid w:val="00F93B9E"/>
    <w:rsid w:val="00F94952"/>
    <w:rsid w:val="00FA79F6"/>
    <w:rsid w:val="00FB4397"/>
    <w:rsid w:val="00FB680E"/>
    <w:rsid w:val="00FD0AB6"/>
    <w:rsid w:val="00FD41B3"/>
    <w:rsid w:val="00FE1707"/>
    <w:rsid w:val="00FE1BC2"/>
    <w:rsid w:val="00FF074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CBC60"/>
  <w15:docId w15:val="{56C073D4-3A22-4B75-979B-5272BB37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BB6"/>
    <w:pPr>
      <w:bidi/>
      <w:spacing w:after="0" w:line="240" w:lineRule="auto"/>
    </w:pPr>
    <w:rPr>
      <w:rFonts w:ascii="Times New Roman" w:eastAsia="Times New Roman" w:hAnsi="Times New Roman" w:cs="Traditional Arabic"/>
      <w:noProof/>
      <w:sz w:val="20"/>
      <w:szCs w:val="20"/>
      <w:lang w:val="en-US" w:eastAsia="ar-SA"/>
    </w:rPr>
  </w:style>
  <w:style w:type="paragraph" w:styleId="Titre1">
    <w:name w:val="heading 1"/>
    <w:basedOn w:val="Normal"/>
    <w:link w:val="Titre1Car"/>
    <w:uiPriority w:val="9"/>
    <w:qFormat/>
    <w:rsid w:val="005A4B9D"/>
    <w:pPr>
      <w:bidi w:val="0"/>
      <w:spacing w:before="100" w:beforeAutospacing="1" w:after="100" w:afterAutospacing="1"/>
      <w:outlineLvl w:val="0"/>
    </w:pPr>
    <w:rPr>
      <w:rFonts w:cs="Times New Roman"/>
      <w:b/>
      <w:bCs/>
      <w:noProof w:val="0"/>
      <w:kern w:val="36"/>
      <w:sz w:val="48"/>
      <w:szCs w:val="48"/>
      <w:lang w:eastAsia="en-US"/>
    </w:rPr>
  </w:style>
  <w:style w:type="paragraph" w:styleId="Titre2">
    <w:name w:val="heading 2"/>
    <w:basedOn w:val="Normal"/>
    <w:link w:val="Titre2Car"/>
    <w:uiPriority w:val="9"/>
    <w:qFormat/>
    <w:rsid w:val="005A4B9D"/>
    <w:pPr>
      <w:bidi w:val="0"/>
      <w:spacing w:before="100" w:beforeAutospacing="1" w:after="100" w:afterAutospacing="1"/>
      <w:outlineLvl w:val="1"/>
    </w:pPr>
    <w:rPr>
      <w:rFonts w:cs="Times New Roman"/>
      <w:b/>
      <w:bCs/>
      <w:noProof w:val="0"/>
      <w:sz w:val="36"/>
      <w:szCs w:val="36"/>
      <w:lang w:eastAsia="en-US"/>
    </w:rPr>
  </w:style>
  <w:style w:type="paragraph" w:styleId="Titre3">
    <w:name w:val="heading 3"/>
    <w:basedOn w:val="Normal"/>
    <w:next w:val="Normal"/>
    <w:link w:val="Titre3Car"/>
    <w:uiPriority w:val="9"/>
    <w:semiHidden/>
    <w:unhideWhenUsed/>
    <w:qFormat/>
    <w:rsid w:val="005D41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497BB6"/>
    <w:pPr>
      <w:tabs>
        <w:tab w:val="center" w:pos="4536"/>
        <w:tab w:val="right" w:pos="9072"/>
      </w:tabs>
    </w:pPr>
  </w:style>
  <w:style w:type="character" w:customStyle="1" w:styleId="En-tteCar">
    <w:name w:val="En-tête Car"/>
    <w:basedOn w:val="Policepardfaut"/>
    <w:link w:val="En-tte"/>
    <w:rsid w:val="00497BB6"/>
    <w:rPr>
      <w:rFonts w:ascii="Times New Roman" w:eastAsia="Times New Roman" w:hAnsi="Times New Roman" w:cs="Traditional Arabic"/>
      <w:noProof/>
      <w:sz w:val="20"/>
      <w:szCs w:val="20"/>
      <w:lang w:val="en-US" w:eastAsia="ar-SA"/>
    </w:rPr>
  </w:style>
  <w:style w:type="paragraph" w:styleId="Pieddepage">
    <w:name w:val="footer"/>
    <w:basedOn w:val="Normal"/>
    <w:link w:val="PieddepageCar"/>
    <w:rsid w:val="00497BB6"/>
    <w:pPr>
      <w:tabs>
        <w:tab w:val="center" w:pos="4536"/>
        <w:tab w:val="right" w:pos="9072"/>
      </w:tabs>
    </w:pPr>
  </w:style>
  <w:style w:type="character" w:customStyle="1" w:styleId="PieddepageCar">
    <w:name w:val="Pied de page Car"/>
    <w:basedOn w:val="Policepardfaut"/>
    <w:link w:val="Pieddepage"/>
    <w:rsid w:val="00497BB6"/>
    <w:rPr>
      <w:rFonts w:ascii="Times New Roman" w:eastAsia="Times New Roman" w:hAnsi="Times New Roman" w:cs="Traditional Arabic"/>
      <w:noProof/>
      <w:sz w:val="20"/>
      <w:szCs w:val="20"/>
      <w:lang w:val="en-US" w:eastAsia="ar-SA"/>
    </w:rPr>
  </w:style>
  <w:style w:type="character" w:styleId="Lienhypertexte">
    <w:name w:val="Hyperlink"/>
    <w:rsid w:val="00497BB6"/>
    <w:rPr>
      <w:color w:val="0000FF"/>
      <w:u w:val="single"/>
    </w:rPr>
  </w:style>
  <w:style w:type="paragraph" w:styleId="Paragraphedeliste">
    <w:name w:val="List Paragraph"/>
    <w:basedOn w:val="Normal"/>
    <w:uiPriority w:val="34"/>
    <w:qFormat/>
    <w:rsid w:val="00497BB6"/>
    <w:pPr>
      <w:ind w:left="720"/>
      <w:contextualSpacing/>
    </w:pPr>
  </w:style>
  <w:style w:type="paragraph" w:styleId="PrformatHTML">
    <w:name w:val="HTML Preformatted"/>
    <w:basedOn w:val="Normal"/>
    <w:link w:val="PrformatHTMLCar"/>
    <w:uiPriority w:val="99"/>
    <w:semiHidden/>
    <w:unhideWhenUsed/>
    <w:rsid w:val="00D50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noProof w:val="0"/>
      <w:lang w:val="fr-FR" w:eastAsia="fr-FR"/>
    </w:rPr>
  </w:style>
  <w:style w:type="character" w:customStyle="1" w:styleId="PrformatHTMLCar">
    <w:name w:val="Préformaté HTML Car"/>
    <w:basedOn w:val="Policepardfaut"/>
    <w:link w:val="PrformatHTML"/>
    <w:uiPriority w:val="99"/>
    <w:semiHidden/>
    <w:rsid w:val="00D50A93"/>
    <w:rPr>
      <w:rFonts w:ascii="Courier New" w:eastAsia="Times New Roman" w:hAnsi="Courier New" w:cs="Courier New"/>
      <w:sz w:val="20"/>
      <w:szCs w:val="20"/>
      <w:lang w:eastAsia="fr-FR"/>
    </w:rPr>
  </w:style>
  <w:style w:type="table" w:styleId="Grilledutableau">
    <w:name w:val="Table Grid"/>
    <w:basedOn w:val="TableauNormal"/>
    <w:uiPriority w:val="59"/>
    <w:rsid w:val="001A17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nhideWhenUsed/>
    <w:rsid w:val="00C50B98"/>
    <w:rPr>
      <w:rFonts w:ascii="Tahoma" w:hAnsi="Tahoma" w:cs="Tahoma"/>
      <w:sz w:val="16"/>
      <w:szCs w:val="16"/>
    </w:rPr>
  </w:style>
  <w:style w:type="character" w:customStyle="1" w:styleId="TextedebullesCar">
    <w:name w:val="Texte de bulles Car"/>
    <w:basedOn w:val="Policepardfaut"/>
    <w:link w:val="Textedebulles"/>
    <w:rsid w:val="00C50B98"/>
    <w:rPr>
      <w:rFonts w:ascii="Tahoma" w:eastAsia="Times New Roman" w:hAnsi="Tahoma" w:cs="Tahoma"/>
      <w:noProof/>
      <w:sz w:val="16"/>
      <w:szCs w:val="16"/>
      <w:lang w:val="en-US" w:eastAsia="ar-SA"/>
    </w:rPr>
  </w:style>
  <w:style w:type="paragraph" w:styleId="NormalWeb">
    <w:name w:val="Normal (Web)"/>
    <w:basedOn w:val="Normal"/>
    <w:uiPriority w:val="99"/>
    <w:unhideWhenUsed/>
    <w:rsid w:val="00897D19"/>
    <w:pPr>
      <w:bidi w:val="0"/>
      <w:spacing w:before="100" w:beforeAutospacing="1" w:after="100" w:afterAutospacing="1"/>
    </w:pPr>
    <w:rPr>
      <w:rFonts w:cs="Times New Roman"/>
      <w:noProof w:val="0"/>
      <w:sz w:val="24"/>
      <w:szCs w:val="24"/>
      <w:lang w:eastAsia="en-US"/>
    </w:rPr>
  </w:style>
  <w:style w:type="character" w:styleId="Accentuation">
    <w:name w:val="Emphasis"/>
    <w:basedOn w:val="Policepardfaut"/>
    <w:uiPriority w:val="20"/>
    <w:qFormat/>
    <w:rsid w:val="00897D19"/>
    <w:rPr>
      <w:i/>
      <w:iCs/>
    </w:rPr>
  </w:style>
  <w:style w:type="paragraph" w:customStyle="1" w:styleId="pdq2pgselectionanchorcontainer">
    <w:name w:val="pdq2pg_selectionanchorcontainer"/>
    <w:basedOn w:val="Normal"/>
    <w:rsid w:val="002159AC"/>
    <w:pPr>
      <w:bidi w:val="0"/>
      <w:spacing w:before="100" w:beforeAutospacing="1" w:after="100" w:afterAutospacing="1"/>
    </w:pPr>
    <w:rPr>
      <w:rFonts w:cs="Times New Roman"/>
      <w:noProof w:val="0"/>
      <w:sz w:val="24"/>
      <w:szCs w:val="24"/>
      <w:lang w:eastAsia="en-US"/>
    </w:rPr>
  </w:style>
  <w:style w:type="character" w:styleId="lev">
    <w:name w:val="Strong"/>
    <w:basedOn w:val="Policepardfaut"/>
    <w:uiPriority w:val="22"/>
    <w:qFormat/>
    <w:rsid w:val="002159AC"/>
    <w:rPr>
      <w:b/>
      <w:bCs/>
    </w:rPr>
  </w:style>
  <w:style w:type="character" w:customStyle="1" w:styleId="Titre1Car">
    <w:name w:val="Titre 1 Car"/>
    <w:basedOn w:val="Policepardfaut"/>
    <w:link w:val="Titre1"/>
    <w:uiPriority w:val="9"/>
    <w:rsid w:val="005A4B9D"/>
    <w:rPr>
      <w:rFonts w:ascii="Times New Roman" w:eastAsia="Times New Roman" w:hAnsi="Times New Roman" w:cs="Times New Roman"/>
      <w:b/>
      <w:bCs/>
      <w:kern w:val="36"/>
      <w:sz w:val="48"/>
      <w:szCs w:val="48"/>
      <w:lang w:val="en-US"/>
    </w:rPr>
  </w:style>
  <w:style w:type="character" w:customStyle="1" w:styleId="Titre2Car">
    <w:name w:val="Titre 2 Car"/>
    <w:basedOn w:val="Policepardfaut"/>
    <w:link w:val="Titre2"/>
    <w:uiPriority w:val="9"/>
    <w:rsid w:val="005A4B9D"/>
    <w:rPr>
      <w:rFonts w:ascii="Times New Roman" w:eastAsia="Times New Roman" w:hAnsi="Times New Roman" w:cs="Times New Roman"/>
      <w:b/>
      <w:bCs/>
      <w:sz w:val="36"/>
      <w:szCs w:val="36"/>
      <w:lang w:val="en-US"/>
    </w:rPr>
  </w:style>
  <w:style w:type="character" w:customStyle="1" w:styleId="Titre3Car">
    <w:name w:val="Titre 3 Car"/>
    <w:basedOn w:val="Policepardfaut"/>
    <w:link w:val="Titre3"/>
    <w:uiPriority w:val="9"/>
    <w:semiHidden/>
    <w:rsid w:val="005D4184"/>
    <w:rPr>
      <w:rFonts w:asciiTheme="majorHAnsi" w:eastAsiaTheme="majorEastAsia" w:hAnsiTheme="majorHAnsi" w:cstheme="majorBidi"/>
      <w:noProof/>
      <w:color w:val="243F60" w:themeColor="accent1" w:themeShade="7F"/>
      <w:sz w:val="24"/>
      <w:szCs w:val="24"/>
      <w:lang w:val="en-US" w:eastAsia="ar-SA"/>
    </w:rPr>
  </w:style>
  <w:style w:type="paragraph" w:customStyle="1" w:styleId="isselectedend">
    <w:name w:val="isselectedend"/>
    <w:basedOn w:val="Normal"/>
    <w:rsid w:val="00C11822"/>
    <w:pPr>
      <w:bidi w:val="0"/>
      <w:spacing w:before="100" w:beforeAutospacing="1" w:after="100" w:afterAutospacing="1"/>
    </w:pPr>
    <w:rPr>
      <w:rFonts w:cs="Times New Roman"/>
      <w:noProof w:val="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7297">
      <w:bodyDiv w:val="1"/>
      <w:marLeft w:val="0"/>
      <w:marRight w:val="0"/>
      <w:marTop w:val="0"/>
      <w:marBottom w:val="0"/>
      <w:divBdr>
        <w:top w:val="none" w:sz="0" w:space="0" w:color="auto"/>
        <w:left w:val="none" w:sz="0" w:space="0" w:color="auto"/>
        <w:bottom w:val="none" w:sz="0" w:space="0" w:color="auto"/>
        <w:right w:val="none" w:sz="0" w:space="0" w:color="auto"/>
      </w:divBdr>
    </w:div>
    <w:div w:id="177700439">
      <w:bodyDiv w:val="1"/>
      <w:marLeft w:val="0"/>
      <w:marRight w:val="0"/>
      <w:marTop w:val="0"/>
      <w:marBottom w:val="0"/>
      <w:divBdr>
        <w:top w:val="none" w:sz="0" w:space="0" w:color="auto"/>
        <w:left w:val="none" w:sz="0" w:space="0" w:color="auto"/>
        <w:bottom w:val="none" w:sz="0" w:space="0" w:color="auto"/>
        <w:right w:val="none" w:sz="0" w:space="0" w:color="auto"/>
      </w:divBdr>
    </w:div>
    <w:div w:id="224531948">
      <w:bodyDiv w:val="1"/>
      <w:marLeft w:val="0"/>
      <w:marRight w:val="0"/>
      <w:marTop w:val="0"/>
      <w:marBottom w:val="0"/>
      <w:divBdr>
        <w:top w:val="none" w:sz="0" w:space="0" w:color="auto"/>
        <w:left w:val="none" w:sz="0" w:space="0" w:color="auto"/>
        <w:bottom w:val="none" w:sz="0" w:space="0" w:color="auto"/>
        <w:right w:val="none" w:sz="0" w:space="0" w:color="auto"/>
      </w:divBdr>
      <w:divsChild>
        <w:div w:id="307789459">
          <w:marLeft w:val="0"/>
          <w:marRight w:val="0"/>
          <w:marTop w:val="0"/>
          <w:marBottom w:val="0"/>
          <w:divBdr>
            <w:top w:val="none" w:sz="0" w:space="0" w:color="auto"/>
            <w:left w:val="none" w:sz="0" w:space="0" w:color="auto"/>
            <w:bottom w:val="none" w:sz="0" w:space="0" w:color="auto"/>
            <w:right w:val="none" w:sz="0" w:space="0" w:color="auto"/>
          </w:divBdr>
          <w:divsChild>
            <w:div w:id="1341271317">
              <w:marLeft w:val="0"/>
              <w:marRight w:val="0"/>
              <w:marTop w:val="0"/>
              <w:marBottom w:val="0"/>
              <w:divBdr>
                <w:top w:val="none" w:sz="0" w:space="0" w:color="auto"/>
                <w:left w:val="none" w:sz="0" w:space="0" w:color="auto"/>
                <w:bottom w:val="none" w:sz="0" w:space="0" w:color="auto"/>
                <w:right w:val="none" w:sz="0" w:space="0" w:color="auto"/>
              </w:divBdr>
            </w:div>
          </w:divsChild>
        </w:div>
        <w:div w:id="1096369923">
          <w:marLeft w:val="0"/>
          <w:marRight w:val="0"/>
          <w:marTop w:val="0"/>
          <w:marBottom w:val="0"/>
          <w:divBdr>
            <w:top w:val="none" w:sz="0" w:space="0" w:color="auto"/>
            <w:left w:val="none" w:sz="0" w:space="0" w:color="auto"/>
            <w:bottom w:val="none" w:sz="0" w:space="0" w:color="auto"/>
            <w:right w:val="none" w:sz="0" w:space="0" w:color="auto"/>
          </w:divBdr>
          <w:divsChild>
            <w:div w:id="923606316">
              <w:marLeft w:val="0"/>
              <w:marRight w:val="0"/>
              <w:marTop w:val="0"/>
              <w:marBottom w:val="0"/>
              <w:divBdr>
                <w:top w:val="none" w:sz="0" w:space="0" w:color="auto"/>
                <w:left w:val="none" w:sz="0" w:space="0" w:color="auto"/>
                <w:bottom w:val="none" w:sz="0" w:space="0" w:color="auto"/>
                <w:right w:val="none" w:sz="0" w:space="0" w:color="auto"/>
              </w:divBdr>
            </w:div>
          </w:divsChild>
        </w:div>
        <w:div w:id="1429472299">
          <w:marLeft w:val="0"/>
          <w:marRight w:val="0"/>
          <w:marTop w:val="0"/>
          <w:marBottom w:val="0"/>
          <w:divBdr>
            <w:top w:val="none" w:sz="0" w:space="0" w:color="auto"/>
            <w:left w:val="none" w:sz="0" w:space="0" w:color="auto"/>
            <w:bottom w:val="none" w:sz="0" w:space="0" w:color="auto"/>
            <w:right w:val="none" w:sz="0" w:space="0" w:color="auto"/>
          </w:divBdr>
          <w:divsChild>
            <w:div w:id="1012563128">
              <w:marLeft w:val="0"/>
              <w:marRight w:val="0"/>
              <w:marTop w:val="0"/>
              <w:marBottom w:val="0"/>
              <w:divBdr>
                <w:top w:val="none" w:sz="0" w:space="0" w:color="auto"/>
                <w:left w:val="none" w:sz="0" w:space="0" w:color="auto"/>
                <w:bottom w:val="none" w:sz="0" w:space="0" w:color="auto"/>
                <w:right w:val="none" w:sz="0" w:space="0" w:color="auto"/>
              </w:divBdr>
            </w:div>
          </w:divsChild>
        </w:div>
        <w:div w:id="1215043920">
          <w:marLeft w:val="0"/>
          <w:marRight w:val="0"/>
          <w:marTop w:val="0"/>
          <w:marBottom w:val="0"/>
          <w:divBdr>
            <w:top w:val="none" w:sz="0" w:space="0" w:color="auto"/>
            <w:left w:val="none" w:sz="0" w:space="0" w:color="auto"/>
            <w:bottom w:val="none" w:sz="0" w:space="0" w:color="auto"/>
            <w:right w:val="none" w:sz="0" w:space="0" w:color="auto"/>
          </w:divBdr>
          <w:divsChild>
            <w:div w:id="785153351">
              <w:marLeft w:val="0"/>
              <w:marRight w:val="0"/>
              <w:marTop w:val="0"/>
              <w:marBottom w:val="0"/>
              <w:divBdr>
                <w:top w:val="none" w:sz="0" w:space="0" w:color="auto"/>
                <w:left w:val="none" w:sz="0" w:space="0" w:color="auto"/>
                <w:bottom w:val="none" w:sz="0" w:space="0" w:color="auto"/>
                <w:right w:val="none" w:sz="0" w:space="0" w:color="auto"/>
              </w:divBdr>
            </w:div>
          </w:divsChild>
        </w:div>
        <w:div w:id="682168917">
          <w:marLeft w:val="0"/>
          <w:marRight w:val="0"/>
          <w:marTop w:val="0"/>
          <w:marBottom w:val="0"/>
          <w:divBdr>
            <w:top w:val="none" w:sz="0" w:space="0" w:color="auto"/>
            <w:left w:val="none" w:sz="0" w:space="0" w:color="auto"/>
            <w:bottom w:val="none" w:sz="0" w:space="0" w:color="auto"/>
            <w:right w:val="none" w:sz="0" w:space="0" w:color="auto"/>
          </w:divBdr>
          <w:divsChild>
            <w:div w:id="1734964300">
              <w:marLeft w:val="0"/>
              <w:marRight w:val="0"/>
              <w:marTop w:val="0"/>
              <w:marBottom w:val="0"/>
              <w:divBdr>
                <w:top w:val="none" w:sz="0" w:space="0" w:color="auto"/>
                <w:left w:val="none" w:sz="0" w:space="0" w:color="auto"/>
                <w:bottom w:val="none" w:sz="0" w:space="0" w:color="auto"/>
                <w:right w:val="none" w:sz="0" w:space="0" w:color="auto"/>
              </w:divBdr>
            </w:div>
          </w:divsChild>
        </w:div>
        <w:div w:id="1870793487">
          <w:marLeft w:val="0"/>
          <w:marRight w:val="0"/>
          <w:marTop w:val="0"/>
          <w:marBottom w:val="0"/>
          <w:divBdr>
            <w:top w:val="none" w:sz="0" w:space="0" w:color="auto"/>
            <w:left w:val="none" w:sz="0" w:space="0" w:color="auto"/>
            <w:bottom w:val="none" w:sz="0" w:space="0" w:color="auto"/>
            <w:right w:val="none" w:sz="0" w:space="0" w:color="auto"/>
          </w:divBdr>
          <w:divsChild>
            <w:div w:id="1770268831">
              <w:marLeft w:val="0"/>
              <w:marRight w:val="0"/>
              <w:marTop w:val="0"/>
              <w:marBottom w:val="0"/>
              <w:divBdr>
                <w:top w:val="none" w:sz="0" w:space="0" w:color="auto"/>
                <w:left w:val="none" w:sz="0" w:space="0" w:color="auto"/>
                <w:bottom w:val="none" w:sz="0" w:space="0" w:color="auto"/>
                <w:right w:val="none" w:sz="0" w:space="0" w:color="auto"/>
              </w:divBdr>
            </w:div>
          </w:divsChild>
        </w:div>
        <w:div w:id="1298075014">
          <w:marLeft w:val="0"/>
          <w:marRight w:val="0"/>
          <w:marTop w:val="0"/>
          <w:marBottom w:val="0"/>
          <w:divBdr>
            <w:top w:val="none" w:sz="0" w:space="0" w:color="auto"/>
            <w:left w:val="none" w:sz="0" w:space="0" w:color="auto"/>
            <w:bottom w:val="none" w:sz="0" w:space="0" w:color="auto"/>
            <w:right w:val="none" w:sz="0" w:space="0" w:color="auto"/>
          </w:divBdr>
          <w:divsChild>
            <w:div w:id="1464081672">
              <w:marLeft w:val="0"/>
              <w:marRight w:val="0"/>
              <w:marTop w:val="0"/>
              <w:marBottom w:val="0"/>
              <w:divBdr>
                <w:top w:val="none" w:sz="0" w:space="0" w:color="auto"/>
                <w:left w:val="none" w:sz="0" w:space="0" w:color="auto"/>
                <w:bottom w:val="none" w:sz="0" w:space="0" w:color="auto"/>
                <w:right w:val="none" w:sz="0" w:space="0" w:color="auto"/>
              </w:divBdr>
            </w:div>
          </w:divsChild>
        </w:div>
        <w:div w:id="1850682604">
          <w:marLeft w:val="0"/>
          <w:marRight w:val="0"/>
          <w:marTop w:val="0"/>
          <w:marBottom w:val="0"/>
          <w:divBdr>
            <w:top w:val="none" w:sz="0" w:space="0" w:color="auto"/>
            <w:left w:val="none" w:sz="0" w:space="0" w:color="auto"/>
            <w:bottom w:val="none" w:sz="0" w:space="0" w:color="auto"/>
            <w:right w:val="none" w:sz="0" w:space="0" w:color="auto"/>
          </w:divBdr>
          <w:divsChild>
            <w:div w:id="456947109">
              <w:marLeft w:val="0"/>
              <w:marRight w:val="0"/>
              <w:marTop w:val="0"/>
              <w:marBottom w:val="0"/>
              <w:divBdr>
                <w:top w:val="none" w:sz="0" w:space="0" w:color="auto"/>
                <w:left w:val="none" w:sz="0" w:space="0" w:color="auto"/>
                <w:bottom w:val="none" w:sz="0" w:space="0" w:color="auto"/>
                <w:right w:val="none" w:sz="0" w:space="0" w:color="auto"/>
              </w:divBdr>
            </w:div>
          </w:divsChild>
        </w:div>
        <w:div w:id="256598208">
          <w:marLeft w:val="0"/>
          <w:marRight w:val="0"/>
          <w:marTop w:val="0"/>
          <w:marBottom w:val="0"/>
          <w:divBdr>
            <w:top w:val="none" w:sz="0" w:space="0" w:color="auto"/>
            <w:left w:val="none" w:sz="0" w:space="0" w:color="auto"/>
            <w:bottom w:val="none" w:sz="0" w:space="0" w:color="auto"/>
            <w:right w:val="none" w:sz="0" w:space="0" w:color="auto"/>
          </w:divBdr>
          <w:divsChild>
            <w:div w:id="92748457">
              <w:marLeft w:val="0"/>
              <w:marRight w:val="0"/>
              <w:marTop w:val="0"/>
              <w:marBottom w:val="0"/>
              <w:divBdr>
                <w:top w:val="none" w:sz="0" w:space="0" w:color="auto"/>
                <w:left w:val="none" w:sz="0" w:space="0" w:color="auto"/>
                <w:bottom w:val="none" w:sz="0" w:space="0" w:color="auto"/>
                <w:right w:val="none" w:sz="0" w:space="0" w:color="auto"/>
              </w:divBdr>
            </w:div>
          </w:divsChild>
        </w:div>
        <w:div w:id="405417695">
          <w:marLeft w:val="0"/>
          <w:marRight w:val="0"/>
          <w:marTop w:val="0"/>
          <w:marBottom w:val="0"/>
          <w:divBdr>
            <w:top w:val="none" w:sz="0" w:space="0" w:color="auto"/>
            <w:left w:val="none" w:sz="0" w:space="0" w:color="auto"/>
            <w:bottom w:val="none" w:sz="0" w:space="0" w:color="auto"/>
            <w:right w:val="none" w:sz="0" w:space="0" w:color="auto"/>
          </w:divBdr>
          <w:divsChild>
            <w:div w:id="927694761">
              <w:marLeft w:val="0"/>
              <w:marRight w:val="0"/>
              <w:marTop w:val="0"/>
              <w:marBottom w:val="0"/>
              <w:divBdr>
                <w:top w:val="none" w:sz="0" w:space="0" w:color="auto"/>
                <w:left w:val="none" w:sz="0" w:space="0" w:color="auto"/>
                <w:bottom w:val="none" w:sz="0" w:space="0" w:color="auto"/>
                <w:right w:val="none" w:sz="0" w:space="0" w:color="auto"/>
              </w:divBdr>
            </w:div>
          </w:divsChild>
        </w:div>
        <w:div w:id="102741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2275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8678">
          <w:marLeft w:val="0"/>
          <w:marRight w:val="0"/>
          <w:marTop w:val="0"/>
          <w:marBottom w:val="0"/>
          <w:divBdr>
            <w:top w:val="none" w:sz="0" w:space="0" w:color="auto"/>
            <w:left w:val="none" w:sz="0" w:space="0" w:color="auto"/>
            <w:bottom w:val="none" w:sz="0" w:space="0" w:color="auto"/>
            <w:right w:val="none" w:sz="0" w:space="0" w:color="auto"/>
          </w:divBdr>
          <w:divsChild>
            <w:div w:id="239214603">
              <w:marLeft w:val="0"/>
              <w:marRight w:val="0"/>
              <w:marTop w:val="0"/>
              <w:marBottom w:val="0"/>
              <w:divBdr>
                <w:top w:val="none" w:sz="0" w:space="0" w:color="auto"/>
                <w:left w:val="none" w:sz="0" w:space="0" w:color="auto"/>
                <w:bottom w:val="none" w:sz="0" w:space="0" w:color="auto"/>
                <w:right w:val="none" w:sz="0" w:space="0" w:color="auto"/>
              </w:divBdr>
            </w:div>
          </w:divsChild>
        </w:div>
        <w:div w:id="117771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631329">
          <w:marLeft w:val="0"/>
          <w:marRight w:val="0"/>
          <w:marTop w:val="0"/>
          <w:marBottom w:val="0"/>
          <w:divBdr>
            <w:top w:val="none" w:sz="0" w:space="0" w:color="auto"/>
            <w:left w:val="none" w:sz="0" w:space="0" w:color="auto"/>
            <w:bottom w:val="none" w:sz="0" w:space="0" w:color="auto"/>
            <w:right w:val="none" w:sz="0" w:space="0" w:color="auto"/>
          </w:divBdr>
          <w:divsChild>
            <w:div w:id="531964283">
              <w:marLeft w:val="0"/>
              <w:marRight w:val="0"/>
              <w:marTop w:val="0"/>
              <w:marBottom w:val="0"/>
              <w:divBdr>
                <w:top w:val="none" w:sz="0" w:space="0" w:color="auto"/>
                <w:left w:val="none" w:sz="0" w:space="0" w:color="auto"/>
                <w:bottom w:val="none" w:sz="0" w:space="0" w:color="auto"/>
                <w:right w:val="none" w:sz="0" w:space="0" w:color="auto"/>
              </w:divBdr>
            </w:div>
          </w:divsChild>
        </w:div>
        <w:div w:id="1721707567">
          <w:marLeft w:val="0"/>
          <w:marRight w:val="0"/>
          <w:marTop w:val="0"/>
          <w:marBottom w:val="0"/>
          <w:divBdr>
            <w:top w:val="none" w:sz="0" w:space="0" w:color="auto"/>
            <w:left w:val="none" w:sz="0" w:space="0" w:color="auto"/>
            <w:bottom w:val="none" w:sz="0" w:space="0" w:color="auto"/>
            <w:right w:val="none" w:sz="0" w:space="0" w:color="auto"/>
          </w:divBdr>
          <w:divsChild>
            <w:div w:id="1539782055">
              <w:marLeft w:val="0"/>
              <w:marRight w:val="0"/>
              <w:marTop w:val="0"/>
              <w:marBottom w:val="0"/>
              <w:divBdr>
                <w:top w:val="none" w:sz="0" w:space="0" w:color="auto"/>
                <w:left w:val="none" w:sz="0" w:space="0" w:color="auto"/>
                <w:bottom w:val="none" w:sz="0" w:space="0" w:color="auto"/>
                <w:right w:val="none" w:sz="0" w:space="0" w:color="auto"/>
              </w:divBdr>
            </w:div>
          </w:divsChild>
        </w:div>
        <w:div w:id="845242283">
          <w:marLeft w:val="0"/>
          <w:marRight w:val="0"/>
          <w:marTop w:val="0"/>
          <w:marBottom w:val="0"/>
          <w:divBdr>
            <w:top w:val="none" w:sz="0" w:space="0" w:color="auto"/>
            <w:left w:val="none" w:sz="0" w:space="0" w:color="auto"/>
            <w:bottom w:val="none" w:sz="0" w:space="0" w:color="auto"/>
            <w:right w:val="none" w:sz="0" w:space="0" w:color="auto"/>
          </w:divBdr>
          <w:divsChild>
            <w:div w:id="701714676">
              <w:marLeft w:val="0"/>
              <w:marRight w:val="0"/>
              <w:marTop w:val="0"/>
              <w:marBottom w:val="0"/>
              <w:divBdr>
                <w:top w:val="none" w:sz="0" w:space="0" w:color="auto"/>
                <w:left w:val="none" w:sz="0" w:space="0" w:color="auto"/>
                <w:bottom w:val="none" w:sz="0" w:space="0" w:color="auto"/>
                <w:right w:val="none" w:sz="0" w:space="0" w:color="auto"/>
              </w:divBdr>
            </w:div>
          </w:divsChild>
        </w:div>
        <w:div w:id="249697353">
          <w:marLeft w:val="0"/>
          <w:marRight w:val="0"/>
          <w:marTop w:val="0"/>
          <w:marBottom w:val="0"/>
          <w:divBdr>
            <w:top w:val="none" w:sz="0" w:space="0" w:color="auto"/>
            <w:left w:val="none" w:sz="0" w:space="0" w:color="auto"/>
            <w:bottom w:val="none" w:sz="0" w:space="0" w:color="auto"/>
            <w:right w:val="none" w:sz="0" w:space="0" w:color="auto"/>
          </w:divBdr>
          <w:divsChild>
            <w:div w:id="1953438395">
              <w:marLeft w:val="0"/>
              <w:marRight w:val="0"/>
              <w:marTop w:val="0"/>
              <w:marBottom w:val="0"/>
              <w:divBdr>
                <w:top w:val="none" w:sz="0" w:space="0" w:color="auto"/>
                <w:left w:val="none" w:sz="0" w:space="0" w:color="auto"/>
                <w:bottom w:val="none" w:sz="0" w:space="0" w:color="auto"/>
                <w:right w:val="none" w:sz="0" w:space="0" w:color="auto"/>
              </w:divBdr>
            </w:div>
          </w:divsChild>
        </w:div>
        <w:div w:id="462962612">
          <w:marLeft w:val="0"/>
          <w:marRight w:val="0"/>
          <w:marTop w:val="0"/>
          <w:marBottom w:val="0"/>
          <w:divBdr>
            <w:top w:val="none" w:sz="0" w:space="0" w:color="auto"/>
            <w:left w:val="none" w:sz="0" w:space="0" w:color="auto"/>
            <w:bottom w:val="none" w:sz="0" w:space="0" w:color="auto"/>
            <w:right w:val="none" w:sz="0" w:space="0" w:color="auto"/>
          </w:divBdr>
          <w:divsChild>
            <w:div w:id="1187408617">
              <w:marLeft w:val="0"/>
              <w:marRight w:val="0"/>
              <w:marTop w:val="0"/>
              <w:marBottom w:val="0"/>
              <w:divBdr>
                <w:top w:val="none" w:sz="0" w:space="0" w:color="auto"/>
                <w:left w:val="none" w:sz="0" w:space="0" w:color="auto"/>
                <w:bottom w:val="none" w:sz="0" w:space="0" w:color="auto"/>
                <w:right w:val="none" w:sz="0" w:space="0" w:color="auto"/>
              </w:divBdr>
            </w:div>
          </w:divsChild>
        </w:div>
        <w:div w:id="234055290">
          <w:marLeft w:val="0"/>
          <w:marRight w:val="0"/>
          <w:marTop w:val="0"/>
          <w:marBottom w:val="0"/>
          <w:divBdr>
            <w:top w:val="none" w:sz="0" w:space="0" w:color="auto"/>
            <w:left w:val="none" w:sz="0" w:space="0" w:color="auto"/>
            <w:bottom w:val="none" w:sz="0" w:space="0" w:color="auto"/>
            <w:right w:val="none" w:sz="0" w:space="0" w:color="auto"/>
          </w:divBdr>
          <w:divsChild>
            <w:div w:id="1950504609">
              <w:marLeft w:val="0"/>
              <w:marRight w:val="0"/>
              <w:marTop w:val="0"/>
              <w:marBottom w:val="0"/>
              <w:divBdr>
                <w:top w:val="none" w:sz="0" w:space="0" w:color="auto"/>
                <w:left w:val="none" w:sz="0" w:space="0" w:color="auto"/>
                <w:bottom w:val="none" w:sz="0" w:space="0" w:color="auto"/>
                <w:right w:val="none" w:sz="0" w:space="0" w:color="auto"/>
              </w:divBdr>
            </w:div>
          </w:divsChild>
        </w:div>
        <w:div w:id="1788964987">
          <w:marLeft w:val="0"/>
          <w:marRight w:val="0"/>
          <w:marTop w:val="0"/>
          <w:marBottom w:val="0"/>
          <w:divBdr>
            <w:top w:val="none" w:sz="0" w:space="0" w:color="auto"/>
            <w:left w:val="none" w:sz="0" w:space="0" w:color="auto"/>
            <w:bottom w:val="none" w:sz="0" w:space="0" w:color="auto"/>
            <w:right w:val="none" w:sz="0" w:space="0" w:color="auto"/>
          </w:divBdr>
          <w:divsChild>
            <w:div w:id="329069301">
              <w:marLeft w:val="0"/>
              <w:marRight w:val="0"/>
              <w:marTop w:val="0"/>
              <w:marBottom w:val="0"/>
              <w:divBdr>
                <w:top w:val="none" w:sz="0" w:space="0" w:color="auto"/>
                <w:left w:val="none" w:sz="0" w:space="0" w:color="auto"/>
                <w:bottom w:val="none" w:sz="0" w:space="0" w:color="auto"/>
                <w:right w:val="none" w:sz="0" w:space="0" w:color="auto"/>
              </w:divBdr>
            </w:div>
          </w:divsChild>
        </w:div>
        <w:div w:id="191186492">
          <w:marLeft w:val="0"/>
          <w:marRight w:val="0"/>
          <w:marTop w:val="0"/>
          <w:marBottom w:val="0"/>
          <w:divBdr>
            <w:top w:val="none" w:sz="0" w:space="0" w:color="auto"/>
            <w:left w:val="none" w:sz="0" w:space="0" w:color="auto"/>
            <w:bottom w:val="none" w:sz="0" w:space="0" w:color="auto"/>
            <w:right w:val="none" w:sz="0" w:space="0" w:color="auto"/>
          </w:divBdr>
          <w:divsChild>
            <w:div w:id="906887228">
              <w:marLeft w:val="0"/>
              <w:marRight w:val="0"/>
              <w:marTop w:val="0"/>
              <w:marBottom w:val="0"/>
              <w:divBdr>
                <w:top w:val="none" w:sz="0" w:space="0" w:color="auto"/>
                <w:left w:val="none" w:sz="0" w:space="0" w:color="auto"/>
                <w:bottom w:val="none" w:sz="0" w:space="0" w:color="auto"/>
                <w:right w:val="none" w:sz="0" w:space="0" w:color="auto"/>
              </w:divBdr>
            </w:div>
          </w:divsChild>
        </w:div>
        <w:div w:id="172143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8405505">
      <w:bodyDiv w:val="1"/>
      <w:marLeft w:val="0"/>
      <w:marRight w:val="0"/>
      <w:marTop w:val="0"/>
      <w:marBottom w:val="0"/>
      <w:divBdr>
        <w:top w:val="none" w:sz="0" w:space="0" w:color="auto"/>
        <w:left w:val="none" w:sz="0" w:space="0" w:color="auto"/>
        <w:bottom w:val="none" w:sz="0" w:space="0" w:color="auto"/>
        <w:right w:val="none" w:sz="0" w:space="0" w:color="auto"/>
      </w:divBdr>
    </w:div>
    <w:div w:id="545482992">
      <w:bodyDiv w:val="1"/>
      <w:marLeft w:val="0"/>
      <w:marRight w:val="0"/>
      <w:marTop w:val="0"/>
      <w:marBottom w:val="0"/>
      <w:divBdr>
        <w:top w:val="none" w:sz="0" w:space="0" w:color="auto"/>
        <w:left w:val="none" w:sz="0" w:space="0" w:color="auto"/>
        <w:bottom w:val="none" w:sz="0" w:space="0" w:color="auto"/>
        <w:right w:val="none" w:sz="0" w:space="0" w:color="auto"/>
      </w:divBdr>
    </w:div>
    <w:div w:id="554896890">
      <w:bodyDiv w:val="1"/>
      <w:marLeft w:val="0"/>
      <w:marRight w:val="0"/>
      <w:marTop w:val="0"/>
      <w:marBottom w:val="0"/>
      <w:divBdr>
        <w:top w:val="none" w:sz="0" w:space="0" w:color="auto"/>
        <w:left w:val="none" w:sz="0" w:space="0" w:color="auto"/>
        <w:bottom w:val="none" w:sz="0" w:space="0" w:color="auto"/>
        <w:right w:val="none" w:sz="0" w:space="0" w:color="auto"/>
      </w:divBdr>
    </w:div>
    <w:div w:id="723018805">
      <w:bodyDiv w:val="1"/>
      <w:marLeft w:val="0"/>
      <w:marRight w:val="0"/>
      <w:marTop w:val="0"/>
      <w:marBottom w:val="0"/>
      <w:divBdr>
        <w:top w:val="none" w:sz="0" w:space="0" w:color="auto"/>
        <w:left w:val="none" w:sz="0" w:space="0" w:color="auto"/>
        <w:bottom w:val="none" w:sz="0" w:space="0" w:color="auto"/>
        <w:right w:val="none" w:sz="0" w:space="0" w:color="auto"/>
      </w:divBdr>
    </w:div>
    <w:div w:id="1049719030">
      <w:bodyDiv w:val="1"/>
      <w:marLeft w:val="0"/>
      <w:marRight w:val="0"/>
      <w:marTop w:val="0"/>
      <w:marBottom w:val="0"/>
      <w:divBdr>
        <w:top w:val="none" w:sz="0" w:space="0" w:color="auto"/>
        <w:left w:val="none" w:sz="0" w:space="0" w:color="auto"/>
        <w:bottom w:val="none" w:sz="0" w:space="0" w:color="auto"/>
        <w:right w:val="none" w:sz="0" w:space="0" w:color="auto"/>
      </w:divBdr>
    </w:div>
    <w:div w:id="1169708041">
      <w:bodyDiv w:val="1"/>
      <w:marLeft w:val="0"/>
      <w:marRight w:val="0"/>
      <w:marTop w:val="0"/>
      <w:marBottom w:val="0"/>
      <w:divBdr>
        <w:top w:val="none" w:sz="0" w:space="0" w:color="auto"/>
        <w:left w:val="none" w:sz="0" w:space="0" w:color="auto"/>
        <w:bottom w:val="none" w:sz="0" w:space="0" w:color="auto"/>
        <w:right w:val="none" w:sz="0" w:space="0" w:color="auto"/>
      </w:divBdr>
      <w:divsChild>
        <w:div w:id="1878081449">
          <w:marLeft w:val="0"/>
          <w:marRight w:val="0"/>
          <w:marTop w:val="0"/>
          <w:marBottom w:val="0"/>
          <w:divBdr>
            <w:top w:val="none" w:sz="0" w:space="0" w:color="auto"/>
            <w:left w:val="none" w:sz="0" w:space="0" w:color="auto"/>
            <w:bottom w:val="none" w:sz="0" w:space="0" w:color="auto"/>
            <w:right w:val="none" w:sz="0" w:space="0" w:color="auto"/>
          </w:divBdr>
          <w:divsChild>
            <w:div w:id="136532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14731">
      <w:bodyDiv w:val="1"/>
      <w:marLeft w:val="0"/>
      <w:marRight w:val="0"/>
      <w:marTop w:val="0"/>
      <w:marBottom w:val="0"/>
      <w:divBdr>
        <w:top w:val="none" w:sz="0" w:space="0" w:color="auto"/>
        <w:left w:val="none" w:sz="0" w:space="0" w:color="auto"/>
        <w:bottom w:val="none" w:sz="0" w:space="0" w:color="auto"/>
        <w:right w:val="none" w:sz="0" w:space="0" w:color="auto"/>
      </w:divBdr>
    </w:div>
    <w:div w:id="1306593168">
      <w:bodyDiv w:val="1"/>
      <w:marLeft w:val="0"/>
      <w:marRight w:val="0"/>
      <w:marTop w:val="0"/>
      <w:marBottom w:val="0"/>
      <w:divBdr>
        <w:top w:val="none" w:sz="0" w:space="0" w:color="auto"/>
        <w:left w:val="none" w:sz="0" w:space="0" w:color="auto"/>
        <w:bottom w:val="none" w:sz="0" w:space="0" w:color="auto"/>
        <w:right w:val="none" w:sz="0" w:space="0" w:color="auto"/>
      </w:divBdr>
    </w:div>
    <w:div w:id="1428383399">
      <w:bodyDiv w:val="1"/>
      <w:marLeft w:val="0"/>
      <w:marRight w:val="0"/>
      <w:marTop w:val="0"/>
      <w:marBottom w:val="0"/>
      <w:divBdr>
        <w:top w:val="none" w:sz="0" w:space="0" w:color="auto"/>
        <w:left w:val="none" w:sz="0" w:space="0" w:color="auto"/>
        <w:bottom w:val="none" w:sz="0" w:space="0" w:color="auto"/>
        <w:right w:val="none" w:sz="0" w:space="0" w:color="auto"/>
      </w:divBdr>
    </w:div>
    <w:div w:id="1581452490">
      <w:bodyDiv w:val="1"/>
      <w:marLeft w:val="0"/>
      <w:marRight w:val="0"/>
      <w:marTop w:val="0"/>
      <w:marBottom w:val="0"/>
      <w:divBdr>
        <w:top w:val="none" w:sz="0" w:space="0" w:color="auto"/>
        <w:left w:val="none" w:sz="0" w:space="0" w:color="auto"/>
        <w:bottom w:val="none" w:sz="0" w:space="0" w:color="auto"/>
        <w:right w:val="none" w:sz="0" w:space="0" w:color="auto"/>
      </w:divBdr>
    </w:div>
    <w:div w:id="1918050060">
      <w:bodyDiv w:val="1"/>
      <w:marLeft w:val="0"/>
      <w:marRight w:val="0"/>
      <w:marTop w:val="0"/>
      <w:marBottom w:val="0"/>
      <w:divBdr>
        <w:top w:val="none" w:sz="0" w:space="0" w:color="auto"/>
        <w:left w:val="none" w:sz="0" w:space="0" w:color="auto"/>
        <w:bottom w:val="none" w:sz="0" w:space="0" w:color="auto"/>
        <w:right w:val="none" w:sz="0" w:space="0" w:color="auto"/>
      </w:divBdr>
    </w:div>
    <w:div w:id="1942446130">
      <w:bodyDiv w:val="1"/>
      <w:marLeft w:val="0"/>
      <w:marRight w:val="0"/>
      <w:marTop w:val="0"/>
      <w:marBottom w:val="0"/>
      <w:divBdr>
        <w:top w:val="none" w:sz="0" w:space="0" w:color="auto"/>
        <w:left w:val="none" w:sz="0" w:space="0" w:color="auto"/>
        <w:bottom w:val="none" w:sz="0" w:space="0" w:color="auto"/>
        <w:right w:val="none" w:sz="0" w:space="0" w:color="auto"/>
      </w:divBdr>
    </w:div>
    <w:div w:id="2123838701">
      <w:bodyDiv w:val="1"/>
      <w:marLeft w:val="0"/>
      <w:marRight w:val="0"/>
      <w:marTop w:val="0"/>
      <w:marBottom w:val="0"/>
      <w:divBdr>
        <w:top w:val="none" w:sz="0" w:space="0" w:color="auto"/>
        <w:left w:val="none" w:sz="0" w:space="0" w:color="auto"/>
        <w:bottom w:val="none" w:sz="0" w:space="0" w:color="auto"/>
        <w:right w:val="none" w:sz="0" w:space="0" w:color="auto"/>
      </w:divBdr>
    </w:div>
    <w:div w:id="213150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ssep.sfax@issepsf.rnu.tn" TargetMode="External"/><Relationship Id="rId2" Type="http://schemas.openxmlformats.org/officeDocument/2006/relationships/hyperlink" Target="https://issepsf.rnu.tn/f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C9B58-4C13-4069-8515-8A3DFFE52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4080</Words>
  <Characters>22440</Characters>
  <Application>Microsoft Office Word</Application>
  <DocSecurity>0</DocSecurity>
  <Lines>187</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cp:revision>
  <cp:lastPrinted>2026-09-19T15:44:00Z</cp:lastPrinted>
  <dcterms:created xsi:type="dcterms:W3CDTF">2026-09-19T16:11:00Z</dcterms:created>
  <dcterms:modified xsi:type="dcterms:W3CDTF">2026-09-19T16:14:00Z</dcterms:modified>
</cp:coreProperties>
</file>